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BA1" w:rsidRPr="005F6BA1" w:rsidRDefault="005F6BA1" w:rsidP="005F6B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b/>
          <w:color w:val="222222"/>
          <w:sz w:val="24"/>
          <w:szCs w:val="24"/>
          <w:u w:val="single"/>
          <w:lang w:eastAsia="tr-TR"/>
        </w:rPr>
      </w:pPr>
      <w:r>
        <w:rPr>
          <w:rFonts w:ascii="inherit" w:eastAsia="Times New Roman" w:hAnsi="inherit" w:cs="Courier New"/>
          <w:color w:val="222222"/>
          <w:sz w:val="24"/>
          <w:szCs w:val="24"/>
          <w:rtl/>
          <w:lang w:eastAsia="tr-TR" w:bidi="ar"/>
        </w:rPr>
        <w:t xml:space="preserve">             </w:t>
      </w:r>
      <w:r w:rsidRPr="005F6BA1">
        <w:rPr>
          <w:rFonts w:ascii="inherit" w:eastAsia="Times New Roman" w:hAnsi="inherit" w:cs="Courier New" w:hint="cs"/>
          <w:b/>
          <w:color w:val="FF0000"/>
          <w:sz w:val="24"/>
          <w:szCs w:val="24"/>
          <w:u w:val="single"/>
          <w:rtl/>
          <w:lang w:eastAsia="tr-TR" w:bidi="ar"/>
        </w:rPr>
        <w:t>جنسية جمهورية التشريعات المتعلقة باقتناء</w:t>
      </w:r>
    </w:p>
    <w:p w:rsidR="005F6BA1" w:rsidRDefault="005F6BA1" w:rsidP="005F6BA1">
      <w:pPr>
        <w:pStyle w:val="HTMLncedenBiimlendirilmi"/>
        <w:shd w:val="clear" w:color="auto" w:fill="F8F9FA"/>
        <w:bidi/>
        <w:spacing w:line="360" w:lineRule="atLeast"/>
        <w:rPr>
          <w:rFonts w:ascii="inherit" w:eastAsia="Times New Roman" w:hAnsi="inherit" w:cs="Courier New"/>
          <w:color w:val="FF0000"/>
          <w:sz w:val="28"/>
          <w:szCs w:val="28"/>
          <w:u w:val="single"/>
          <w:rtl/>
          <w:lang w:eastAsia="tr-TR" w:bidi="ar"/>
        </w:rPr>
      </w:pPr>
    </w:p>
    <w:p w:rsidR="005F6BA1" w:rsidRDefault="005F6BA1" w:rsidP="005B4B01">
      <w:pPr>
        <w:pStyle w:val="HTMLncedenBiimlendirilmi"/>
        <w:shd w:val="clear" w:color="auto" w:fill="F8F9FA"/>
        <w:bidi/>
        <w:spacing w:line="360" w:lineRule="atLeast"/>
        <w:jc w:val="both"/>
        <w:rPr>
          <w:rFonts w:ascii="inherit" w:eastAsia="Times New Roman" w:hAnsi="inherit" w:cs="Courier New"/>
          <w:color w:val="222222"/>
          <w:sz w:val="24"/>
          <w:szCs w:val="24"/>
          <w:rtl/>
          <w:lang w:eastAsia="tr-TR" w:bidi="ar"/>
        </w:rPr>
      </w:pPr>
      <w:r w:rsidRPr="005F6BA1">
        <w:rPr>
          <w:rFonts w:ascii="inherit" w:eastAsia="Times New Roman" w:hAnsi="inherit" w:cs="Courier New" w:hint="cs"/>
          <w:color w:val="FF0000"/>
          <w:sz w:val="28"/>
          <w:szCs w:val="28"/>
          <w:u w:val="single"/>
          <w:rtl/>
          <w:lang w:eastAsia="tr-TR" w:bidi="ar"/>
        </w:rPr>
        <w:t>إجمالي ذات الصلة،</w:t>
      </w:r>
      <w:r>
        <w:rPr>
          <w:rFonts w:ascii="inherit" w:eastAsia="Times New Roman" w:hAnsi="inherit" w:cs="Courier New"/>
          <w:color w:val="FF0000"/>
          <w:sz w:val="28"/>
          <w:szCs w:val="28"/>
          <w:rtl/>
          <w:lang w:eastAsia="tr-TR" w:bidi="ar"/>
        </w:rPr>
        <w:t xml:space="preserve"> </w:t>
      </w:r>
      <w:r w:rsidRPr="005F6BA1">
        <w:rPr>
          <w:rFonts w:ascii="inherit" w:eastAsia="Times New Roman" w:hAnsi="inherit" w:cs="Courier New" w:hint="cs"/>
          <w:color w:val="222222"/>
          <w:sz w:val="24"/>
          <w:szCs w:val="24"/>
          <w:rtl/>
          <w:lang w:eastAsia="tr-TR" w:bidi="ar"/>
        </w:rPr>
        <w:t>إن قانون الجنسية التركية رقم 5901 ، وقانون الأجانب والحماية الدولية رقم 6458 ، واللائحة التنفيذية لقانون الجنسية التركية رقم 2010/139 والتشريعات الأخرى ذات الصلة قد تم جمعها وتلخيصها للحصول على الجنسية التركية.</w:t>
      </w:r>
    </w:p>
    <w:p w:rsidR="005F6BA1" w:rsidRDefault="005F6BA1" w:rsidP="005F6BA1">
      <w:pPr>
        <w:pStyle w:val="HTMLncedenBiimlendirilmi"/>
        <w:shd w:val="clear" w:color="auto" w:fill="F8F9FA"/>
        <w:bidi/>
        <w:spacing w:line="360" w:lineRule="atLeast"/>
        <w:rPr>
          <w:rFonts w:ascii="inherit" w:eastAsia="Times New Roman" w:hAnsi="inherit" w:cs="Courier New"/>
          <w:color w:val="222222"/>
          <w:sz w:val="24"/>
          <w:szCs w:val="24"/>
          <w:rtl/>
          <w:lang w:eastAsia="tr-TR" w:bidi="ar"/>
        </w:rPr>
      </w:pPr>
    </w:p>
    <w:p w:rsidR="005F6BA1" w:rsidRPr="005F6BA1" w:rsidRDefault="005F6BA1" w:rsidP="005F6B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lang w:eastAsia="tr-TR"/>
        </w:rPr>
      </w:pPr>
      <w:r w:rsidRPr="005F6BA1">
        <w:rPr>
          <w:rFonts w:ascii="inherit" w:eastAsia="Times New Roman" w:hAnsi="inherit" w:cs="Courier New" w:hint="cs"/>
          <w:color w:val="222222"/>
          <w:sz w:val="24"/>
          <w:szCs w:val="24"/>
          <w:rtl/>
          <w:lang w:eastAsia="tr-TR" w:bidi="ar"/>
        </w:rPr>
        <w:t xml:space="preserve">5901 </w:t>
      </w:r>
      <w:r>
        <w:rPr>
          <w:rFonts w:ascii="inherit" w:eastAsia="Times New Roman" w:hAnsi="inherit" w:cs="Courier New"/>
          <w:color w:val="222222"/>
          <w:sz w:val="24"/>
          <w:szCs w:val="24"/>
          <w:rtl/>
          <w:lang w:eastAsia="tr-TR" w:bidi="ar"/>
        </w:rPr>
        <w:t xml:space="preserve">                   </w:t>
      </w:r>
      <w:r w:rsidRPr="005F6BA1">
        <w:rPr>
          <w:rFonts w:ascii="inherit" w:eastAsia="Times New Roman" w:hAnsi="inherit" w:cs="Courier New" w:hint="cs"/>
          <w:b/>
          <w:color w:val="FF0000"/>
          <w:sz w:val="24"/>
          <w:szCs w:val="24"/>
          <w:u w:val="single"/>
          <w:rtl/>
          <w:lang w:eastAsia="tr-TR" w:bidi="ar"/>
        </w:rPr>
        <w:t>قانون الجنسية التركية</w:t>
      </w:r>
    </w:p>
    <w:p w:rsidR="005F6BA1" w:rsidRPr="005F6BA1" w:rsidRDefault="005F6BA1" w:rsidP="005B4B01">
      <w:pPr>
        <w:pStyle w:val="HTMLncedenBiimlendirilmi"/>
        <w:shd w:val="clear" w:color="auto" w:fill="F8F9FA"/>
        <w:bidi/>
        <w:spacing w:line="360" w:lineRule="atLeast"/>
        <w:jc w:val="both"/>
        <w:rPr>
          <w:rFonts w:ascii="inherit" w:eastAsia="Times New Roman" w:hAnsi="inherit" w:cs="Courier New"/>
          <w:color w:val="222222"/>
          <w:sz w:val="24"/>
          <w:szCs w:val="24"/>
          <w:lang w:eastAsia="tr-TR"/>
        </w:rPr>
      </w:pPr>
      <w:r w:rsidRPr="005F6BA1">
        <w:rPr>
          <w:rFonts w:ascii="inherit" w:eastAsia="Times New Roman" w:hAnsi="inherit" w:cs="Courier New" w:hint="cs"/>
          <w:color w:val="0070C0"/>
          <w:sz w:val="28"/>
          <w:szCs w:val="28"/>
          <w:u w:val="single"/>
          <w:rtl/>
          <w:lang w:eastAsia="tr-TR" w:bidi="ar"/>
        </w:rPr>
        <w:t>المادة 12 ، الفقرة 1:</w:t>
      </w:r>
      <w:r>
        <w:rPr>
          <w:rFonts w:ascii="inherit" w:eastAsia="Times New Roman" w:hAnsi="inherit" w:cs="Courier New"/>
          <w:color w:val="222222"/>
          <w:sz w:val="28"/>
          <w:szCs w:val="28"/>
          <w:rtl/>
          <w:lang w:eastAsia="tr-TR" w:bidi="ar"/>
        </w:rPr>
        <w:t xml:space="preserve"> </w:t>
      </w:r>
      <w:r w:rsidRPr="005F6BA1">
        <w:rPr>
          <w:rFonts w:ascii="inherit" w:eastAsia="Times New Roman" w:hAnsi="inherit" w:cs="Courier New" w:hint="cs"/>
          <w:color w:val="222222"/>
          <w:sz w:val="24"/>
          <w:szCs w:val="24"/>
          <w:rtl/>
          <w:lang w:eastAsia="tr-TR" w:bidi="ar"/>
        </w:rPr>
        <w:t>شريطة عدم وجود عقبات فيما يتعلق بالأمن القومي والنظام العام ، يجوز للأجانب التاليين الحصول على الجنسية التركية بقرار من الرئيس.</w:t>
      </w:r>
    </w:p>
    <w:p w:rsidR="005F6BA1" w:rsidRPr="005F6BA1" w:rsidRDefault="005F6BA1" w:rsidP="005B4B01">
      <w:pPr>
        <w:pStyle w:val="HTMLncedenBiimlendirilmi"/>
        <w:shd w:val="clear" w:color="auto" w:fill="F8F9FA"/>
        <w:bidi/>
        <w:spacing w:line="360" w:lineRule="atLeast"/>
        <w:jc w:val="both"/>
        <w:rPr>
          <w:rFonts w:ascii="inherit" w:eastAsia="Times New Roman" w:hAnsi="inherit" w:cs="Courier New"/>
          <w:color w:val="222222"/>
          <w:sz w:val="24"/>
          <w:szCs w:val="24"/>
          <w:lang w:eastAsia="tr-TR"/>
        </w:rPr>
      </w:pPr>
      <w:r w:rsidRPr="005F6BA1">
        <w:rPr>
          <w:rFonts w:ascii="inherit" w:eastAsia="Times New Roman" w:hAnsi="inherit" w:cs="Courier New" w:hint="cs"/>
          <w:b/>
          <w:color w:val="0070C0"/>
          <w:sz w:val="28"/>
          <w:szCs w:val="28"/>
          <w:u w:val="single"/>
          <w:rtl/>
          <w:lang w:eastAsia="tr-TR" w:bidi="ar"/>
        </w:rPr>
        <w:t>الفقرة ب:</w:t>
      </w:r>
      <w:r>
        <w:rPr>
          <w:rFonts w:ascii="inherit" w:eastAsia="Times New Roman" w:hAnsi="inherit" w:cs="Courier New"/>
          <w:b/>
          <w:color w:val="222222"/>
          <w:sz w:val="28"/>
          <w:szCs w:val="28"/>
          <w:rtl/>
          <w:lang w:eastAsia="tr-TR" w:bidi="ar"/>
        </w:rPr>
        <w:t xml:space="preserve"> </w:t>
      </w:r>
      <w:r w:rsidRPr="005F6BA1">
        <w:rPr>
          <w:rFonts w:ascii="inherit" w:eastAsia="Times New Roman" w:hAnsi="inherit" w:cs="Courier New" w:hint="cs"/>
          <w:color w:val="222222"/>
          <w:sz w:val="24"/>
          <w:szCs w:val="24"/>
          <w:rtl/>
          <w:lang w:eastAsia="tr-TR" w:bidi="ar"/>
        </w:rPr>
        <w:t>أولئك الذين حصلوا على تصريح إقامة وفقًا للفقرة (ي) الأولى من المادة 31 من القانون رقم 6458 بشأن الأجانب والحماية الدولية والأجانب الذين يحملون بطاقة تركواز وزوجتهم الأجنبية وأبنائهم الأجانب القاصرون و / أو المعالون.</w:t>
      </w:r>
    </w:p>
    <w:p w:rsidR="005F6BA1" w:rsidRPr="005F6BA1" w:rsidRDefault="005F6BA1"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5F6BA1">
        <w:rPr>
          <w:rFonts w:ascii="inherit" w:eastAsia="Times New Roman" w:hAnsi="inherit" w:cs="Courier New" w:hint="cs"/>
          <w:color w:val="222222"/>
          <w:sz w:val="24"/>
          <w:szCs w:val="24"/>
          <w:rtl/>
          <w:lang w:eastAsia="tr-TR" w:bidi="ar"/>
        </w:rPr>
        <w:t xml:space="preserve">(بعد توفير المعايير اللازمة للأجانب وتحديد الاستثمار المراد القيام به ، أولاً يتم تقديم الطلبات اللازمة بشرط الحصول على تصريح إقامة أو بطاقة </w:t>
      </w:r>
      <w:r w:rsidRPr="005F6BA1">
        <w:rPr>
          <w:rFonts w:ascii="inherit" w:eastAsia="Times New Roman" w:hAnsi="inherit" w:cs="Courier New" w:hint="cs"/>
          <w:color w:val="222222"/>
          <w:sz w:val="24"/>
          <w:szCs w:val="24"/>
          <w:lang w:eastAsia="tr-TR" w:bidi="ar"/>
        </w:rPr>
        <w:t>Turkuaz</w:t>
      </w:r>
      <w:r w:rsidRPr="005F6BA1">
        <w:rPr>
          <w:rFonts w:ascii="inherit" w:eastAsia="Times New Roman" w:hAnsi="inherit" w:cs="Courier New" w:hint="cs"/>
          <w:color w:val="222222"/>
          <w:sz w:val="24"/>
          <w:szCs w:val="24"/>
          <w:rtl/>
          <w:lang w:eastAsia="tr-TR" w:bidi="ar"/>
        </w:rPr>
        <w:t xml:space="preserve"> ، ثم يمكن منح الجنسية التركية له ولزوجته وأطفاله القصر عند الطلب.</w:t>
      </w:r>
    </w:p>
    <w:p w:rsidR="005F6BA1" w:rsidRPr="005F6BA1" w:rsidRDefault="005F6BA1"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5F6BA1">
        <w:rPr>
          <w:rFonts w:ascii="inherit" w:eastAsia="Times New Roman" w:hAnsi="inherit" w:cs="Courier New" w:hint="cs"/>
          <w:b/>
          <w:color w:val="0070C0"/>
          <w:sz w:val="24"/>
          <w:szCs w:val="24"/>
          <w:u w:val="single"/>
          <w:rtl/>
          <w:lang w:eastAsia="tr-TR" w:bidi="ar"/>
        </w:rPr>
        <w:t>لفقرة 2:</w:t>
      </w:r>
      <w:r w:rsidRPr="005F6BA1">
        <w:rPr>
          <w:rFonts w:ascii="inherit" w:eastAsia="Times New Roman" w:hAnsi="inherit" w:cs="Courier New" w:hint="cs"/>
          <w:color w:val="222222"/>
          <w:sz w:val="24"/>
          <w:szCs w:val="24"/>
          <w:rtl/>
          <w:lang w:eastAsia="tr-TR" w:bidi="ar"/>
        </w:rPr>
        <w:t xml:space="preserve"> تُرفض مطالب الذين قد يشكلون عقبات فيما يتعلق بالأمن القومي والنظام العام. (يُنظَّم أن طلبات الأجانب الذين يتقدمون للحصول على الجنسية التركية سوف تُرفض نتيجة للتحقيقات التي يجريها المعترضون بسبب قضايا مثل الإرهاب الدولي وتجارة المخدرات والأسلحة والتجسس).</w:t>
      </w:r>
    </w:p>
    <w:p w:rsidR="005F6BA1" w:rsidRDefault="005F6BA1" w:rsidP="005F6B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rtl/>
          <w:lang w:eastAsia="tr-TR" w:bidi="ar"/>
        </w:rPr>
      </w:pPr>
      <w:r>
        <w:rPr>
          <w:rFonts w:ascii="inherit" w:eastAsia="Times New Roman" w:hAnsi="inherit" w:cs="Courier New"/>
          <w:color w:val="222222"/>
          <w:sz w:val="24"/>
          <w:szCs w:val="24"/>
          <w:rtl/>
          <w:lang w:eastAsia="tr-TR" w:bidi="ar"/>
        </w:rPr>
        <w:t xml:space="preserve">                </w:t>
      </w:r>
    </w:p>
    <w:p w:rsidR="005F6BA1" w:rsidRPr="005F6BA1" w:rsidRDefault="005F6BA1" w:rsidP="005F6B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b/>
          <w:color w:val="222222"/>
          <w:sz w:val="24"/>
          <w:szCs w:val="24"/>
          <w:u w:val="single"/>
          <w:lang w:eastAsia="tr-TR"/>
        </w:rPr>
      </w:pPr>
      <w:r>
        <w:rPr>
          <w:rFonts w:ascii="inherit" w:eastAsia="Times New Roman" w:hAnsi="inherit" w:cs="Courier New"/>
          <w:color w:val="222222"/>
          <w:sz w:val="24"/>
          <w:szCs w:val="24"/>
          <w:rtl/>
          <w:lang w:eastAsia="tr-TR" w:bidi="ar"/>
        </w:rPr>
        <w:t xml:space="preserve">                  </w:t>
      </w:r>
      <w:r w:rsidRPr="005F6BA1">
        <w:rPr>
          <w:rFonts w:ascii="inherit" w:eastAsia="Times New Roman" w:hAnsi="inherit" w:cs="Courier New" w:hint="cs"/>
          <w:b/>
          <w:color w:val="FF0000"/>
          <w:sz w:val="24"/>
          <w:szCs w:val="24"/>
          <w:u w:val="single"/>
          <w:rtl/>
          <w:lang w:eastAsia="tr-TR" w:bidi="ar"/>
        </w:rPr>
        <w:t>قانون الأجانب والحماية الدولية 6458</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72355E">
        <w:rPr>
          <w:rFonts w:ascii="inherit" w:eastAsia="Times New Roman" w:hAnsi="inherit" w:cs="Courier New" w:hint="cs"/>
          <w:color w:val="0070C0"/>
          <w:sz w:val="24"/>
          <w:szCs w:val="24"/>
          <w:u w:val="single"/>
          <w:rtl/>
          <w:lang w:eastAsia="tr-TR" w:bidi="ar"/>
        </w:rPr>
        <w:t>المادة 31 الفقرة 1:</w:t>
      </w:r>
      <w:r w:rsidRPr="0072355E">
        <w:rPr>
          <w:rFonts w:ascii="inherit" w:eastAsia="Times New Roman" w:hAnsi="inherit" w:cs="Courier New" w:hint="cs"/>
          <w:color w:val="222222"/>
          <w:sz w:val="24"/>
          <w:szCs w:val="24"/>
          <w:rtl/>
          <w:lang w:eastAsia="tr-TR" w:bidi="ar"/>
        </w:rPr>
        <w:t xml:space="preserve"> يجوز منح تصريح إقامة قصيرة الأجل للأجانب التاليين:</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72355E">
        <w:rPr>
          <w:rFonts w:ascii="inherit" w:eastAsia="Times New Roman" w:hAnsi="inherit" w:cs="Courier New" w:hint="cs"/>
          <w:color w:val="0070C0"/>
          <w:sz w:val="24"/>
          <w:szCs w:val="24"/>
          <w:u w:val="single"/>
          <w:rtl/>
          <w:lang w:eastAsia="tr-TR" w:bidi="ar"/>
        </w:rPr>
        <w:t>الفقرة الفرعية ي:</w:t>
      </w:r>
      <w:r w:rsidRPr="0072355E">
        <w:rPr>
          <w:rFonts w:ascii="inherit" w:eastAsia="Times New Roman" w:hAnsi="inherit" w:cs="Courier New" w:hint="cs"/>
          <w:color w:val="0070C0"/>
          <w:sz w:val="24"/>
          <w:szCs w:val="24"/>
          <w:rtl/>
          <w:lang w:eastAsia="tr-TR" w:bidi="ar"/>
        </w:rPr>
        <w:t xml:space="preserve"> </w:t>
      </w:r>
      <w:r w:rsidRPr="0072355E">
        <w:rPr>
          <w:rFonts w:ascii="inherit" w:eastAsia="Times New Roman" w:hAnsi="inherit" w:cs="Courier New" w:hint="cs"/>
          <w:color w:val="222222"/>
          <w:sz w:val="24"/>
          <w:szCs w:val="24"/>
          <w:rtl/>
          <w:lang w:eastAsia="tr-TR" w:bidi="ar"/>
        </w:rPr>
        <w:t>العمل في تركيا، ولكن سيتم تحديد نطاق من قبل الرئيس وسوف تستثمر مبلغ شريك أجنبي، وقال انه وزوجته القصر أو طفل أجنبي يعتمد (الأجانب من الجنسية التركية بعد اختيار أول واحد من المعايير المحددة يتم ترتيب ينبغي اتخاذها للحصول على تصريح الإقامة للفوز من خلال تطبيق للقنصلية .)</w:t>
      </w:r>
    </w:p>
    <w:p w:rsidR="0072355E" w:rsidRDefault="0072355E" w:rsidP="005B4B01">
      <w:pPr>
        <w:pStyle w:val="HTMLncedenBiimlendirilmi"/>
        <w:shd w:val="clear" w:color="auto" w:fill="F8F9FA"/>
        <w:bidi/>
        <w:spacing w:line="360" w:lineRule="atLeast"/>
        <w:jc w:val="both"/>
        <w:rPr>
          <w:rFonts w:ascii="inherit" w:eastAsia="Times New Roman" w:hAnsi="inherit" w:cs="Courier New"/>
          <w:color w:val="0070C0"/>
          <w:sz w:val="24"/>
          <w:szCs w:val="24"/>
          <w:rtl/>
          <w:lang w:eastAsia="tr-TR" w:bidi="ar"/>
        </w:rPr>
      </w:pPr>
      <w:r w:rsidRPr="0072355E">
        <w:rPr>
          <w:rFonts w:ascii="inherit" w:eastAsia="Times New Roman" w:hAnsi="inherit" w:cs="Courier New" w:hint="cs"/>
          <w:color w:val="0070C0"/>
          <w:sz w:val="24"/>
          <w:szCs w:val="24"/>
          <w:u w:val="single"/>
          <w:rtl/>
          <w:lang w:eastAsia="tr-TR" w:bidi="ar"/>
        </w:rPr>
        <w:t>المادة 32 ، الفقرة 1: تطبق الشروط التالية لمنح تصاريح إقامة قصيرة الأجل:</w:t>
      </w:r>
      <w:r>
        <w:rPr>
          <w:rFonts w:ascii="inherit" w:eastAsia="Times New Roman" w:hAnsi="inherit" w:cs="Courier New"/>
          <w:color w:val="0070C0"/>
          <w:sz w:val="24"/>
          <w:szCs w:val="24"/>
          <w:rtl/>
          <w:lang w:eastAsia="tr-TR" w:bidi="ar"/>
        </w:rPr>
        <w:t xml:space="preserve"> </w:t>
      </w:r>
    </w:p>
    <w:p w:rsidR="0072355E" w:rsidRPr="0072355E" w:rsidRDefault="0072355E" w:rsidP="005B4B01">
      <w:pPr>
        <w:pStyle w:val="HTMLncedenBiimlendirilmi"/>
        <w:shd w:val="clear" w:color="auto" w:fill="F8F9FA"/>
        <w:bidi/>
        <w:spacing w:line="360" w:lineRule="atLeast"/>
        <w:jc w:val="both"/>
        <w:rPr>
          <w:rFonts w:ascii="inherit" w:eastAsia="Times New Roman" w:hAnsi="inherit" w:cs="Courier New"/>
          <w:color w:val="222222"/>
          <w:sz w:val="24"/>
          <w:szCs w:val="24"/>
          <w:lang w:eastAsia="tr-TR"/>
        </w:rPr>
      </w:pPr>
      <w:r w:rsidRPr="0072355E">
        <w:rPr>
          <w:rFonts w:ascii="inherit" w:eastAsia="Times New Roman" w:hAnsi="inherit" w:cs="Courier New" w:hint="cs"/>
          <w:color w:val="0070C0"/>
          <w:sz w:val="24"/>
          <w:szCs w:val="24"/>
          <w:u w:val="single"/>
          <w:rtl/>
          <w:lang w:eastAsia="tr-TR" w:bidi="ar"/>
        </w:rPr>
        <w:t>الفقرة الفرعية (أ)</w:t>
      </w:r>
      <w:r w:rsidRPr="0072355E">
        <w:rPr>
          <w:rFonts w:ascii="inherit" w:eastAsia="Times New Roman" w:hAnsi="inherit" w:cs="Courier New" w:hint="cs"/>
          <w:color w:val="222222"/>
          <w:sz w:val="24"/>
          <w:szCs w:val="24"/>
          <w:rtl/>
          <w:lang w:eastAsia="tr-TR" w:bidi="ar"/>
        </w:rPr>
        <w:t>: تقديم طلب مع سبب واحد أو أكثر من الأسباب المذكورة في الفقرة الأولى من المادة 31 وتقديم المعلومات والمستندات المتعلقة بهذا الطلب</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72355E">
        <w:rPr>
          <w:rFonts w:ascii="inherit" w:eastAsia="Times New Roman" w:hAnsi="inherit" w:cs="Courier New" w:hint="cs"/>
          <w:color w:val="0070C0"/>
          <w:sz w:val="24"/>
          <w:szCs w:val="24"/>
          <w:u w:val="single"/>
          <w:rtl/>
          <w:lang w:eastAsia="tr-TR" w:bidi="ar"/>
        </w:rPr>
        <w:t>الفقرة (ب)</w:t>
      </w:r>
      <w:r w:rsidRPr="0072355E">
        <w:rPr>
          <w:rFonts w:ascii="inherit" w:eastAsia="Times New Roman" w:hAnsi="inherit" w:cs="Courier New" w:hint="cs"/>
          <w:color w:val="222222"/>
          <w:sz w:val="24"/>
          <w:szCs w:val="24"/>
          <w:rtl/>
          <w:lang w:eastAsia="tr-TR" w:bidi="ar"/>
        </w:rPr>
        <w:t>: غير مشمولة بالمادة 7</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72355E">
        <w:rPr>
          <w:rFonts w:ascii="inherit" w:eastAsia="Times New Roman" w:hAnsi="inherit" w:cs="Courier New" w:hint="cs"/>
          <w:color w:val="0070C0"/>
          <w:sz w:val="24"/>
          <w:szCs w:val="24"/>
          <w:u w:val="single"/>
          <w:rtl/>
          <w:lang w:eastAsia="tr-TR" w:bidi="ar"/>
        </w:rPr>
        <w:t>البند (ج)</w:t>
      </w:r>
      <w:r w:rsidRPr="0072355E">
        <w:rPr>
          <w:rFonts w:ascii="inherit" w:eastAsia="Times New Roman" w:hAnsi="inherit" w:cs="Courier New" w:hint="cs"/>
          <w:color w:val="222222"/>
          <w:sz w:val="24"/>
          <w:szCs w:val="24"/>
          <w:rtl/>
          <w:lang w:eastAsia="tr-TR" w:bidi="ar"/>
        </w:rPr>
        <w:t>: أن يكون لديك شروط سكن وفقًا لمعايير الصحة والسلامة العامة</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72355E">
        <w:rPr>
          <w:rFonts w:ascii="inherit" w:eastAsia="Times New Roman" w:hAnsi="inherit" w:cs="Courier New" w:hint="cs"/>
          <w:color w:val="0070C0"/>
          <w:sz w:val="24"/>
          <w:szCs w:val="24"/>
          <w:u w:val="single"/>
          <w:rtl/>
          <w:lang w:eastAsia="tr-TR" w:bidi="ar"/>
        </w:rPr>
        <w:t>بند فرعي</w:t>
      </w:r>
      <w:r w:rsidRPr="0072355E">
        <w:rPr>
          <w:rFonts w:ascii="inherit" w:eastAsia="Times New Roman" w:hAnsi="inherit" w:cs="Courier New" w:hint="cs"/>
          <w:color w:val="222222"/>
          <w:sz w:val="24"/>
          <w:szCs w:val="24"/>
          <w:rtl/>
          <w:lang w:eastAsia="tr-TR" w:bidi="ar"/>
        </w:rPr>
        <w:t>: بناءً على طلب ، تقديم وثيقة تبين السجل القضائي الصادر عن السلطات المختصة في بلد الإقامة أو المقيم قانونًا</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72355E">
        <w:rPr>
          <w:rFonts w:ascii="inherit" w:eastAsia="Times New Roman" w:hAnsi="inherit" w:cs="Courier New" w:hint="cs"/>
          <w:color w:val="0070C0"/>
          <w:sz w:val="24"/>
          <w:szCs w:val="24"/>
          <w:u w:val="single"/>
          <w:rtl/>
          <w:lang w:eastAsia="tr-TR" w:bidi="ar"/>
        </w:rPr>
        <w:t>الفقرة الفرعية د</w:t>
      </w:r>
      <w:r w:rsidRPr="0072355E">
        <w:rPr>
          <w:rFonts w:ascii="inherit" w:eastAsia="Times New Roman" w:hAnsi="inherit" w:cs="Courier New" w:hint="cs"/>
          <w:color w:val="222222"/>
          <w:sz w:val="24"/>
          <w:szCs w:val="24"/>
          <w:rtl/>
          <w:lang w:eastAsia="tr-TR" w:bidi="ar"/>
        </w:rPr>
        <w:t>: إعطاء معلومات العنوان سيبقى في تركيا</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72355E">
        <w:rPr>
          <w:rFonts w:ascii="inherit" w:eastAsia="Times New Roman" w:hAnsi="inherit" w:cs="Courier New" w:hint="cs"/>
          <w:color w:val="222222"/>
          <w:sz w:val="24"/>
          <w:szCs w:val="24"/>
          <w:rtl/>
          <w:lang w:eastAsia="tr-TR" w:bidi="ar"/>
        </w:rPr>
        <w:lastRenderedPageBreak/>
        <w:t>(يُنظم ما إذا كان يمكن للأجانب الحصول على تصريح إقامة ، أو أولئك الذين يحصلون على جواز سفر وتأشيرة دخول عن طريق وسائل احتيالية أو احتيالية) ، تكون مدة صلاحيتها ومدة التأشيرة أقل من ستين يومًا بعد انتهاء تصريح الإقامة ؛ وأولئك الذين ليس لديهم تأمين صحي لن يكونوا قادرين على الحصول على تصريح إقامة.)</w:t>
      </w:r>
    </w:p>
    <w:p w:rsidR="0072355E" w:rsidRDefault="0072355E" w:rsidP="0072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rtl/>
          <w:lang w:eastAsia="tr-TR" w:bidi="ar"/>
        </w:rPr>
      </w:pPr>
      <w:r>
        <w:rPr>
          <w:rFonts w:ascii="inherit" w:eastAsia="Times New Roman" w:hAnsi="inherit" w:cs="Courier New"/>
          <w:color w:val="222222"/>
          <w:sz w:val="24"/>
          <w:szCs w:val="24"/>
          <w:rtl/>
          <w:lang w:eastAsia="tr-TR" w:bidi="ar"/>
        </w:rPr>
        <w:t xml:space="preserve">    </w:t>
      </w:r>
    </w:p>
    <w:p w:rsidR="0072355E" w:rsidRPr="0072355E" w:rsidRDefault="0072355E" w:rsidP="0072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u w:val="single"/>
          <w:lang w:eastAsia="tr-TR"/>
        </w:rPr>
      </w:pPr>
      <w:r>
        <w:rPr>
          <w:rFonts w:ascii="inherit" w:eastAsia="Times New Roman" w:hAnsi="inherit" w:cs="Courier New"/>
          <w:color w:val="222222"/>
          <w:sz w:val="24"/>
          <w:szCs w:val="24"/>
          <w:rtl/>
          <w:lang w:eastAsia="tr-TR" w:bidi="ar"/>
        </w:rPr>
        <w:t xml:space="preserve">     </w:t>
      </w:r>
      <w:r w:rsidRPr="0072355E">
        <w:rPr>
          <w:rFonts w:ascii="inherit" w:eastAsia="Times New Roman" w:hAnsi="inherit" w:cs="Courier New" w:hint="cs"/>
          <w:color w:val="FF0000"/>
          <w:sz w:val="24"/>
          <w:szCs w:val="24"/>
          <w:u w:val="single"/>
          <w:rtl/>
          <w:lang w:eastAsia="tr-TR" w:bidi="ar"/>
        </w:rPr>
        <w:t>اللائحة التنفيذية لتطبيق قانون الجنسية التركية رقم 2010/139</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72355E">
        <w:rPr>
          <w:rFonts w:ascii="inherit" w:eastAsia="Times New Roman" w:hAnsi="inherit" w:cs="Courier New" w:hint="cs"/>
          <w:color w:val="0070C0"/>
          <w:sz w:val="24"/>
          <w:szCs w:val="24"/>
          <w:u w:val="single"/>
          <w:rtl/>
          <w:lang w:eastAsia="tr-TR" w:bidi="ar"/>
        </w:rPr>
        <w:t>المادة 20 ، الفقرة 3:</w:t>
      </w:r>
      <w:r w:rsidRPr="0072355E">
        <w:rPr>
          <w:rFonts w:ascii="inherit" w:eastAsia="Times New Roman" w:hAnsi="inherit" w:cs="Courier New" w:hint="cs"/>
          <w:color w:val="222222"/>
          <w:sz w:val="24"/>
          <w:szCs w:val="24"/>
          <w:rtl/>
          <w:lang w:eastAsia="tr-TR" w:bidi="ar"/>
        </w:rPr>
        <w:t xml:space="preserve"> يصدر الملف الذي يحتوي على الوثائق التالية من قبل سلطات التطبيق:</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hint="cs"/>
          <w:color w:val="222222"/>
          <w:sz w:val="24"/>
          <w:szCs w:val="24"/>
          <w:rtl/>
          <w:lang w:eastAsia="tr-TR" w:bidi="ar"/>
        </w:rPr>
      </w:pPr>
      <w:r w:rsidRPr="0072355E">
        <w:rPr>
          <w:rFonts w:ascii="inherit" w:eastAsia="Times New Roman" w:hAnsi="inherit" w:cs="Courier New" w:hint="cs"/>
          <w:b/>
          <w:color w:val="0070C0"/>
          <w:sz w:val="24"/>
          <w:szCs w:val="24"/>
          <w:rtl/>
          <w:lang w:eastAsia="tr-TR" w:bidi="ar"/>
        </w:rPr>
        <w:t>أ</w:t>
      </w:r>
      <w:r w:rsidRPr="0072355E">
        <w:rPr>
          <w:rFonts w:ascii="inherit" w:eastAsia="Times New Roman" w:hAnsi="inherit" w:cs="Courier New" w:hint="cs"/>
          <w:color w:val="0070C0"/>
          <w:sz w:val="24"/>
          <w:szCs w:val="24"/>
          <w:rtl/>
          <w:lang w:eastAsia="tr-TR" w:bidi="ar"/>
        </w:rPr>
        <w:t>)</w:t>
      </w:r>
      <w:r w:rsidRPr="0072355E">
        <w:rPr>
          <w:rFonts w:ascii="inherit" w:eastAsia="Times New Roman" w:hAnsi="inherit" w:cs="Courier New" w:hint="cs"/>
          <w:color w:val="222222"/>
          <w:sz w:val="24"/>
          <w:szCs w:val="24"/>
          <w:rtl/>
          <w:lang w:eastAsia="tr-TR" w:bidi="ar"/>
        </w:rPr>
        <w:t xml:space="preserve"> عريضة نموذجية تبين طلب الجنسية.</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hint="cs"/>
          <w:color w:val="222222"/>
          <w:sz w:val="24"/>
          <w:szCs w:val="24"/>
          <w:rtl/>
          <w:lang w:eastAsia="tr-TR" w:bidi="ar"/>
        </w:rPr>
      </w:pPr>
      <w:r w:rsidRPr="0072355E">
        <w:rPr>
          <w:rFonts w:ascii="inherit" w:eastAsia="Times New Roman" w:hAnsi="inherit" w:cs="Courier New" w:hint="cs"/>
          <w:color w:val="0070C0"/>
          <w:sz w:val="24"/>
          <w:szCs w:val="24"/>
          <w:rtl/>
          <w:lang w:eastAsia="tr-TR" w:bidi="ar"/>
        </w:rPr>
        <w:t>ب)</w:t>
      </w:r>
      <w:r w:rsidRPr="0072355E">
        <w:rPr>
          <w:rFonts w:ascii="inherit" w:eastAsia="Times New Roman" w:hAnsi="inherit" w:cs="Courier New" w:hint="cs"/>
          <w:color w:val="222222"/>
          <w:sz w:val="24"/>
          <w:szCs w:val="24"/>
          <w:rtl/>
          <w:lang w:eastAsia="tr-TR" w:bidi="ar"/>
        </w:rPr>
        <w:t xml:space="preserve"> جواز السفر أو وثيقة مماثلة</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hint="cs"/>
          <w:color w:val="222222"/>
          <w:sz w:val="24"/>
          <w:szCs w:val="24"/>
          <w:rtl/>
          <w:lang w:eastAsia="tr-TR" w:bidi="ar"/>
        </w:rPr>
      </w:pPr>
      <w:r w:rsidRPr="0072355E">
        <w:rPr>
          <w:rFonts w:ascii="inherit" w:eastAsia="Times New Roman" w:hAnsi="inherit" w:cs="Courier New" w:hint="cs"/>
          <w:color w:val="0070C0"/>
          <w:sz w:val="24"/>
          <w:szCs w:val="24"/>
          <w:rtl/>
          <w:lang w:eastAsia="tr-TR" w:bidi="ar"/>
        </w:rPr>
        <w:t>ج)</w:t>
      </w:r>
      <w:r w:rsidRPr="0072355E">
        <w:rPr>
          <w:rFonts w:ascii="inherit" w:eastAsia="Times New Roman" w:hAnsi="inherit" w:cs="Courier New" w:hint="cs"/>
          <w:color w:val="222222"/>
          <w:sz w:val="24"/>
          <w:szCs w:val="24"/>
          <w:rtl/>
          <w:lang w:eastAsia="tr-TR" w:bidi="ar"/>
        </w:rPr>
        <w:t xml:space="preserve"> شهادة الحالة الزواجية وشهادة الزواج إذا تزوجت وشهادة طلاق إذا كانت مطلقة وشهادة وفاة الأرملة.</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hint="cs"/>
          <w:color w:val="222222"/>
          <w:sz w:val="24"/>
          <w:szCs w:val="24"/>
          <w:rtl/>
          <w:lang w:eastAsia="tr-TR" w:bidi="ar"/>
        </w:rPr>
      </w:pPr>
      <w:r w:rsidRPr="0072355E">
        <w:rPr>
          <w:rFonts w:ascii="inherit" w:eastAsia="Times New Roman" w:hAnsi="inherit" w:cs="Courier New" w:hint="cs"/>
          <w:color w:val="0070C0"/>
          <w:sz w:val="24"/>
          <w:szCs w:val="24"/>
          <w:lang w:eastAsia="tr-TR" w:bidi="ar"/>
        </w:rPr>
        <w:t>ç</w:t>
      </w:r>
      <w:r w:rsidRPr="0072355E">
        <w:rPr>
          <w:rFonts w:ascii="inherit" w:eastAsia="Times New Roman" w:hAnsi="inherit" w:cs="Courier New" w:hint="cs"/>
          <w:color w:val="0070C0"/>
          <w:sz w:val="24"/>
          <w:szCs w:val="24"/>
          <w:rtl/>
          <w:lang w:eastAsia="tr-TR" w:bidi="ar"/>
        </w:rPr>
        <w:t>)</w:t>
      </w:r>
      <w:r w:rsidRPr="0072355E">
        <w:rPr>
          <w:rFonts w:ascii="inherit" w:eastAsia="Times New Roman" w:hAnsi="inherit" w:cs="Courier New" w:hint="cs"/>
          <w:color w:val="222222"/>
          <w:sz w:val="24"/>
          <w:szCs w:val="24"/>
          <w:rtl/>
          <w:lang w:eastAsia="tr-TR" w:bidi="ar"/>
        </w:rPr>
        <w:t xml:space="preserve"> وثيقة مثل شهادة الميلاد أو وثيقة تسجيل المواليد التي تبين هوية الشخص ، وشهادة الميلاد أو وثيقة مماثلة تثبت الرابطة العائلية للأزواج والأطفال إذا تزوجوا.</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hint="cs"/>
          <w:color w:val="222222"/>
          <w:sz w:val="24"/>
          <w:szCs w:val="24"/>
          <w:rtl/>
          <w:lang w:eastAsia="tr-TR" w:bidi="ar"/>
        </w:rPr>
      </w:pPr>
      <w:r w:rsidRPr="0072355E">
        <w:rPr>
          <w:rFonts w:ascii="inherit" w:eastAsia="Times New Roman" w:hAnsi="inherit" w:cs="Courier New" w:hint="cs"/>
          <w:color w:val="0070C0"/>
          <w:sz w:val="24"/>
          <w:szCs w:val="24"/>
          <w:rtl/>
          <w:lang w:eastAsia="tr-TR" w:bidi="ar"/>
        </w:rPr>
        <w:t>د)</w:t>
      </w:r>
      <w:r w:rsidRPr="0072355E">
        <w:rPr>
          <w:rFonts w:ascii="inherit" w:eastAsia="Times New Roman" w:hAnsi="inherit" w:cs="Courier New" w:hint="cs"/>
          <w:color w:val="222222"/>
          <w:sz w:val="24"/>
          <w:szCs w:val="24"/>
          <w:rtl/>
          <w:lang w:eastAsia="tr-TR" w:bidi="ar"/>
        </w:rPr>
        <w:t xml:space="preserve"> إذا كان هناك أقارب من الدرجة الأولى أو الثانية من المواطنين الأتراك ، فإن عينة من تسجيل السكان مأخوذة من النظام من قبل سلطات تطبيق هؤلاء الأشخاص.</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hint="cs"/>
          <w:color w:val="222222"/>
          <w:sz w:val="24"/>
          <w:szCs w:val="24"/>
          <w:rtl/>
          <w:lang w:eastAsia="tr-TR" w:bidi="ar"/>
        </w:rPr>
      </w:pPr>
      <w:r w:rsidRPr="0072355E">
        <w:rPr>
          <w:rFonts w:ascii="inherit" w:eastAsia="Times New Roman" w:hAnsi="inherit" w:cs="Courier New" w:hint="cs"/>
          <w:color w:val="0070C0"/>
          <w:sz w:val="24"/>
          <w:szCs w:val="24"/>
          <w:rtl/>
          <w:lang w:eastAsia="tr-TR" w:bidi="ar"/>
        </w:rPr>
        <w:t>هـ)</w:t>
      </w:r>
      <w:r w:rsidRPr="0072355E">
        <w:rPr>
          <w:rFonts w:ascii="inherit" w:eastAsia="Times New Roman" w:hAnsi="inherit" w:cs="Courier New" w:hint="cs"/>
          <w:color w:val="222222"/>
          <w:sz w:val="24"/>
          <w:szCs w:val="24"/>
          <w:rtl/>
          <w:lang w:eastAsia="tr-TR" w:bidi="ar"/>
        </w:rPr>
        <w:t xml:space="preserve"> إذا لم يكن لدى الشخص شهر وتاريخ الميلاد ، والشهادة التي تم الحصول عليها من السلطات المختصة في البلد لاستكمال تاريخ الميلاد ، وفي حالة تعذر الحصول على الشهادة ، فإن الإعلان الموقّع يعلن أنه يقبل المعاملة بموجب المادة 39 من قانون الخدمات السكانية رقم.</w:t>
      </w:r>
    </w:p>
    <w:p w:rsidR="0072355E" w:rsidRP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72355E">
        <w:rPr>
          <w:rFonts w:ascii="inherit" w:eastAsia="Times New Roman" w:hAnsi="inherit" w:cs="Courier New" w:hint="cs"/>
          <w:color w:val="0070C0"/>
          <w:sz w:val="24"/>
          <w:szCs w:val="24"/>
          <w:rtl/>
          <w:lang w:eastAsia="tr-TR" w:bidi="ar"/>
        </w:rPr>
        <w:t>و)</w:t>
      </w:r>
      <w:r w:rsidRPr="0072355E">
        <w:rPr>
          <w:rFonts w:ascii="inherit" w:eastAsia="Times New Roman" w:hAnsi="inherit" w:cs="Courier New" w:hint="cs"/>
          <w:color w:val="222222"/>
          <w:sz w:val="24"/>
          <w:szCs w:val="24"/>
          <w:rtl/>
          <w:lang w:eastAsia="tr-TR" w:bidi="ar"/>
        </w:rPr>
        <w:t xml:space="preserve"> إيصال يوضح أنه تم إيداع رسوم الخدمة في أمين الصندوق.</w:t>
      </w:r>
    </w:p>
    <w:p w:rsidR="0072355E" w:rsidRDefault="0072355E"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rtl/>
          <w:lang w:eastAsia="tr-TR" w:bidi="ar"/>
        </w:rPr>
      </w:pPr>
      <w:r w:rsidRPr="0072355E">
        <w:rPr>
          <w:rFonts w:ascii="inherit" w:eastAsia="Times New Roman" w:hAnsi="inherit" w:cs="Courier New" w:hint="cs"/>
          <w:color w:val="222222"/>
          <w:sz w:val="24"/>
          <w:szCs w:val="24"/>
          <w:rtl/>
          <w:lang w:eastAsia="tr-TR" w:bidi="ar"/>
        </w:rPr>
        <w:t>(سيتم إكمال الوثائق المطلوبة للأجانب للتقدم بطلب للحصول على الجنسية عن طريق الحصول على تصريح إقامة وتقييمها من قبل الوزارة عند تقديم الطلب.)</w:t>
      </w:r>
    </w:p>
    <w:p w:rsidR="004506E8" w:rsidRDefault="004506E8" w:rsidP="004506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rtl/>
          <w:lang w:eastAsia="tr-TR"/>
        </w:rPr>
      </w:pPr>
    </w:p>
    <w:p w:rsidR="004506E8" w:rsidRPr="0072355E" w:rsidRDefault="004506E8" w:rsidP="004506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lang w:eastAsia="tr-TR"/>
        </w:rPr>
      </w:pPr>
    </w:p>
    <w:tbl>
      <w:tblPr>
        <w:tblStyle w:val="TabloKlavuzu"/>
        <w:tblW w:w="0" w:type="auto"/>
        <w:tblInd w:w="108" w:type="dxa"/>
        <w:tblLayout w:type="fixed"/>
        <w:tblLook w:val="04A0" w:firstRow="1" w:lastRow="0" w:firstColumn="1" w:lastColumn="0" w:noHBand="0" w:noVBand="1"/>
      </w:tblPr>
      <w:tblGrid>
        <w:gridCol w:w="8317"/>
        <w:gridCol w:w="1373"/>
      </w:tblGrid>
      <w:tr w:rsidR="0072355E" w:rsidRPr="0072355E" w:rsidTr="004506E8">
        <w:trPr>
          <w:trHeight w:val="920"/>
        </w:trPr>
        <w:tc>
          <w:tcPr>
            <w:tcW w:w="8317" w:type="dxa"/>
          </w:tcPr>
          <w:p w:rsidR="004506E8" w:rsidRPr="004506E8" w:rsidRDefault="004506E8"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tLeast"/>
              <w:jc w:val="both"/>
              <w:rPr>
                <w:rFonts w:ascii="inherit" w:eastAsia="Times New Roman" w:hAnsi="inherit" w:cs="Courier New"/>
                <w:color w:val="222222"/>
                <w:sz w:val="24"/>
                <w:szCs w:val="24"/>
                <w:lang w:eastAsia="tr-TR"/>
              </w:rPr>
            </w:pPr>
            <w:r w:rsidRPr="004506E8">
              <w:rPr>
                <w:rFonts w:ascii="inherit" w:eastAsia="Times New Roman" w:hAnsi="inherit" w:cs="Courier New" w:hint="cs"/>
                <w:color w:val="FF0000"/>
                <w:sz w:val="24"/>
                <w:szCs w:val="24"/>
                <w:rtl/>
                <w:lang w:eastAsia="tr-TR" w:bidi="ar"/>
              </w:rPr>
              <w:t>المعايير المنصوص عليها لتم تعيينه دون الحصول تركيا جمهورية المواطنة يجب بالأحرف الأولى من قبل فضل</w:t>
            </w:r>
          </w:p>
          <w:p w:rsidR="0072355E" w:rsidRPr="0072355E" w:rsidRDefault="0072355E" w:rsidP="0072355E">
            <w:pPr>
              <w:autoSpaceDE w:val="0"/>
              <w:autoSpaceDN w:val="0"/>
              <w:adjustRightInd w:val="0"/>
              <w:spacing w:before="100" w:beforeAutospacing="1" w:afterAutospacing="1"/>
              <w:jc w:val="center"/>
              <w:rPr>
                <w:rFonts w:eastAsia="Times New Roman" w:cs="Arial"/>
                <w:b/>
                <w:sz w:val="25"/>
                <w:szCs w:val="25"/>
                <w:u w:val="single"/>
                <w:lang w:eastAsia="tr-TR"/>
              </w:rPr>
            </w:pPr>
          </w:p>
        </w:tc>
        <w:tc>
          <w:tcPr>
            <w:tcW w:w="1373" w:type="dxa"/>
          </w:tcPr>
          <w:p w:rsidR="004506E8" w:rsidRPr="004506E8" w:rsidRDefault="004506E8" w:rsidP="004506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660" w:lineRule="atLeast"/>
              <w:rPr>
                <w:rFonts w:ascii="inherit" w:eastAsia="Times New Roman" w:hAnsi="inherit" w:cs="Courier New"/>
                <w:color w:val="FF0000"/>
                <w:sz w:val="18"/>
                <w:szCs w:val="18"/>
                <w:lang w:eastAsia="tr-TR"/>
              </w:rPr>
            </w:pPr>
            <w:r w:rsidRPr="004506E8">
              <w:rPr>
                <w:rFonts w:ascii="inherit" w:eastAsia="Times New Roman" w:hAnsi="inherit" w:cs="Courier New" w:hint="cs"/>
                <w:color w:val="FF0000"/>
                <w:sz w:val="18"/>
                <w:szCs w:val="18"/>
                <w:rtl/>
                <w:lang w:eastAsia="tr-TR" w:bidi="ar"/>
              </w:rPr>
              <w:t>اختيار (*)</w:t>
            </w:r>
          </w:p>
          <w:p w:rsidR="0072355E" w:rsidRPr="0072355E" w:rsidRDefault="0072355E" w:rsidP="0072355E">
            <w:pPr>
              <w:autoSpaceDE w:val="0"/>
              <w:autoSpaceDN w:val="0"/>
              <w:adjustRightInd w:val="0"/>
              <w:spacing w:before="100" w:beforeAutospacing="1" w:afterAutospacing="1"/>
              <w:jc w:val="center"/>
              <w:rPr>
                <w:rFonts w:eastAsia="Times New Roman" w:cs="Arial"/>
                <w:b/>
                <w:color w:val="000000"/>
                <w:sz w:val="25"/>
                <w:szCs w:val="25"/>
                <w:lang w:eastAsia="tr-TR"/>
              </w:rPr>
            </w:pPr>
          </w:p>
        </w:tc>
      </w:tr>
      <w:tr w:rsidR="0072355E" w:rsidRPr="0072355E" w:rsidTr="004506E8">
        <w:trPr>
          <w:trHeight w:val="822"/>
        </w:trPr>
        <w:tc>
          <w:tcPr>
            <w:tcW w:w="8317" w:type="dxa"/>
          </w:tcPr>
          <w:p w:rsidR="004506E8" w:rsidRPr="004506E8" w:rsidRDefault="004506E8"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tLeast"/>
              <w:jc w:val="both"/>
              <w:rPr>
                <w:rFonts w:ascii="inherit" w:eastAsia="Times New Roman" w:hAnsi="inherit" w:cs="Courier New"/>
                <w:color w:val="222222"/>
                <w:sz w:val="24"/>
                <w:szCs w:val="24"/>
                <w:lang w:eastAsia="tr-TR"/>
              </w:rPr>
            </w:pPr>
            <w:r w:rsidRPr="004506E8">
              <w:rPr>
                <w:rFonts w:ascii="inherit" w:eastAsia="Times New Roman" w:hAnsi="inherit" w:cs="Courier New" w:hint="cs"/>
                <w:color w:val="222222"/>
                <w:sz w:val="24"/>
                <w:szCs w:val="24"/>
                <w:rtl/>
                <w:lang w:eastAsia="tr-TR" w:bidi="ar"/>
              </w:rPr>
              <w:t>شراء عقار بقيمة لا تقل عن 250.000 دولار أمريكي بشرط عدم بيعها لمدة ثلاث سنوات في سجلات السجل العقاري</w:t>
            </w:r>
          </w:p>
          <w:p w:rsidR="0072355E" w:rsidRPr="0072355E" w:rsidRDefault="0072355E" w:rsidP="0072355E">
            <w:pPr>
              <w:autoSpaceDE w:val="0"/>
              <w:autoSpaceDN w:val="0"/>
              <w:adjustRightInd w:val="0"/>
              <w:spacing w:before="100" w:beforeAutospacing="1" w:afterAutospacing="1"/>
              <w:jc w:val="both"/>
              <w:rPr>
                <w:rFonts w:eastAsia="Times New Roman" w:cs="Arial"/>
                <w:b/>
                <w:color w:val="000000"/>
                <w:sz w:val="25"/>
                <w:szCs w:val="25"/>
                <w:lang w:eastAsia="tr-TR"/>
              </w:rPr>
            </w:pPr>
          </w:p>
        </w:tc>
        <w:tc>
          <w:tcPr>
            <w:tcW w:w="1373" w:type="dxa"/>
          </w:tcPr>
          <w:p w:rsidR="0072355E" w:rsidRPr="0072355E" w:rsidRDefault="0072355E" w:rsidP="0072355E">
            <w:pPr>
              <w:autoSpaceDE w:val="0"/>
              <w:autoSpaceDN w:val="0"/>
              <w:adjustRightInd w:val="0"/>
              <w:spacing w:before="100" w:beforeAutospacing="1" w:afterAutospacing="1"/>
              <w:rPr>
                <w:rFonts w:eastAsia="Times New Roman" w:cs="Arial"/>
                <w:color w:val="000000"/>
                <w:sz w:val="25"/>
                <w:szCs w:val="25"/>
                <w:lang w:eastAsia="tr-TR"/>
              </w:rPr>
            </w:pPr>
          </w:p>
        </w:tc>
      </w:tr>
      <w:tr w:rsidR="0072355E" w:rsidRPr="0072355E" w:rsidTr="004506E8">
        <w:trPr>
          <w:trHeight w:val="801"/>
        </w:trPr>
        <w:tc>
          <w:tcPr>
            <w:tcW w:w="8317" w:type="dxa"/>
          </w:tcPr>
          <w:p w:rsidR="004506E8" w:rsidRPr="004506E8" w:rsidRDefault="004506E8"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tLeast"/>
              <w:jc w:val="both"/>
              <w:rPr>
                <w:rFonts w:ascii="inherit" w:eastAsia="Times New Roman" w:hAnsi="inherit" w:cs="Courier New"/>
                <w:color w:val="222222"/>
                <w:sz w:val="24"/>
                <w:szCs w:val="24"/>
                <w:lang w:eastAsia="tr-TR"/>
              </w:rPr>
            </w:pPr>
            <w:r w:rsidRPr="004506E8">
              <w:rPr>
                <w:rFonts w:ascii="inherit" w:eastAsia="Times New Roman" w:hAnsi="inherit" w:cs="Courier New" w:hint="cs"/>
                <w:color w:val="222222"/>
                <w:sz w:val="24"/>
                <w:szCs w:val="24"/>
                <w:rtl/>
                <w:lang w:eastAsia="tr-TR" w:bidi="ar"/>
              </w:rPr>
              <w:t>الحد الأدنى للإيداع لإيداع مبلغ 500،000 دولار أمريكي لاحد البنوك العاملة في تركيا لمدة ثلاث سنوات بشرط أن تبقي</w:t>
            </w:r>
          </w:p>
          <w:p w:rsidR="0072355E" w:rsidRPr="0072355E" w:rsidRDefault="0072355E" w:rsidP="0072355E">
            <w:pPr>
              <w:autoSpaceDE w:val="0"/>
              <w:autoSpaceDN w:val="0"/>
              <w:adjustRightInd w:val="0"/>
              <w:spacing w:before="100" w:beforeAutospacing="1" w:afterAutospacing="1"/>
              <w:jc w:val="both"/>
              <w:rPr>
                <w:rFonts w:eastAsia="Times New Roman" w:cs="Arial"/>
                <w:b/>
                <w:color w:val="000000"/>
                <w:sz w:val="25"/>
                <w:szCs w:val="25"/>
                <w:lang w:eastAsia="tr-TR"/>
              </w:rPr>
            </w:pPr>
          </w:p>
        </w:tc>
        <w:tc>
          <w:tcPr>
            <w:tcW w:w="1373" w:type="dxa"/>
          </w:tcPr>
          <w:p w:rsidR="0072355E" w:rsidRPr="0072355E" w:rsidRDefault="0072355E" w:rsidP="0072355E">
            <w:pPr>
              <w:autoSpaceDE w:val="0"/>
              <w:autoSpaceDN w:val="0"/>
              <w:adjustRightInd w:val="0"/>
              <w:spacing w:before="100" w:beforeAutospacing="1" w:afterAutospacing="1"/>
              <w:rPr>
                <w:rFonts w:eastAsia="Times New Roman" w:cs="Arial"/>
                <w:color w:val="000000"/>
                <w:sz w:val="25"/>
                <w:szCs w:val="25"/>
                <w:lang w:eastAsia="tr-TR"/>
              </w:rPr>
            </w:pPr>
          </w:p>
        </w:tc>
      </w:tr>
      <w:tr w:rsidR="0072355E" w:rsidRPr="0072355E" w:rsidTr="004506E8">
        <w:trPr>
          <w:trHeight w:val="1012"/>
        </w:trPr>
        <w:tc>
          <w:tcPr>
            <w:tcW w:w="8317" w:type="dxa"/>
          </w:tcPr>
          <w:p w:rsidR="004506E8" w:rsidRPr="004506E8" w:rsidRDefault="004506E8"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tLeast"/>
              <w:jc w:val="both"/>
              <w:rPr>
                <w:rFonts w:ascii="inherit" w:eastAsia="Times New Roman" w:hAnsi="inherit" w:cs="Courier New"/>
                <w:color w:val="222222"/>
                <w:sz w:val="24"/>
                <w:szCs w:val="24"/>
                <w:lang w:eastAsia="tr-TR"/>
              </w:rPr>
            </w:pPr>
            <w:r w:rsidRPr="004506E8">
              <w:rPr>
                <w:rFonts w:ascii="inherit" w:eastAsia="Times New Roman" w:hAnsi="inherit" w:cs="Courier New" w:hint="cs"/>
                <w:color w:val="222222"/>
                <w:sz w:val="24"/>
                <w:szCs w:val="24"/>
                <w:rtl/>
                <w:lang w:eastAsia="tr-TR" w:bidi="ar"/>
              </w:rPr>
              <w:lastRenderedPageBreak/>
              <w:t xml:space="preserve">على الأقل 500،000 </w:t>
            </w:r>
            <w:r w:rsidRPr="004506E8">
              <w:rPr>
                <w:rFonts w:ascii="inherit" w:eastAsia="Times New Roman" w:hAnsi="inherit" w:cs="Courier New" w:hint="cs"/>
                <w:color w:val="222222"/>
                <w:sz w:val="24"/>
                <w:szCs w:val="24"/>
                <w:lang w:eastAsia="tr-TR" w:bidi="ar"/>
              </w:rPr>
              <w:t>USD</w:t>
            </w:r>
            <w:r w:rsidRPr="004506E8">
              <w:rPr>
                <w:rFonts w:ascii="inherit" w:eastAsia="Times New Roman" w:hAnsi="inherit" w:cs="Courier New" w:hint="cs"/>
                <w:color w:val="222222"/>
                <w:sz w:val="24"/>
                <w:szCs w:val="24"/>
                <w:rtl/>
                <w:lang w:eastAsia="tr-TR" w:bidi="ar"/>
              </w:rPr>
              <w:t xml:space="preserve"> بقيمة المال في العملية أو إعادة تشكيلها في تركيا إلى العلم والصناعة والشركات التكنولوجيا العاملة في مجال أداء استثمارات رأس المال الثابت</w:t>
            </w:r>
          </w:p>
          <w:p w:rsidR="0072355E" w:rsidRPr="0072355E" w:rsidRDefault="0072355E" w:rsidP="0072355E">
            <w:pPr>
              <w:autoSpaceDE w:val="0"/>
              <w:autoSpaceDN w:val="0"/>
              <w:adjustRightInd w:val="0"/>
              <w:spacing w:before="100" w:beforeAutospacing="1" w:afterAutospacing="1"/>
              <w:jc w:val="both"/>
              <w:rPr>
                <w:rFonts w:eastAsia="Times New Roman" w:cs="Arial"/>
                <w:b/>
                <w:color w:val="000000"/>
                <w:sz w:val="25"/>
                <w:szCs w:val="25"/>
                <w:lang w:eastAsia="tr-TR"/>
              </w:rPr>
            </w:pPr>
          </w:p>
        </w:tc>
        <w:tc>
          <w:tcPr>
            <w:tcW w:w="1373" w:type="dxa"/>
          </w:tcPr>
          <w:p w:rsidR="0072355E" w:rsidRPr="0072355E" w:rsidRDefault="0072355E" w:rsidP="0072355E">
            <w:pPr>
              <w:autoSpaceDE w:val="0"/>
              <w:autoSpaceDN w:val="0"/>
              <w:adjustRightInd w:val="0"/>
              <w:spacing w:before="100" w:beforeAutospacing="1" w:afterAutospacing="1"/>
              <w:rPr>
                <w:rFonts w:eastAsia="Times New Roman" w:cs="Arial"/>
                <w:color w:val="000000"/>
                <w:sz w:val="25"/>
                <w:szCs w:val="25"/>
                <w:lang w:eastAsia="tr-TR"/>
              </w:rPr>
            </w:pPr>
          </w:p>
        </w:tc>
      </w:tr>
      <w:tr w:rsidR="0072355E" w:rsidRPr="0072355E" w:rsidTr="004506E8">
        <w:trPr>
          <w:trHeight w:val="517"/>
        </w:trPr>
        <w:tc>
          <w:tcPr>
            <w:tcW w:w="8317" w:type="dxa"/>
          </w:tcPr>
          <w:p w:rsidR="004506E8" w:rsidRPr="004506E8" w:rsidRDefault="004506E8" w:rsidP="004506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tLeast"/>
              <w:rPr>
                <w:rFonts w:ascii="inherit" w:eastAsia="Times New Roman" w:hAnsi="inherit" w:cs="Courier New"/>
                <w:color w:val="222222"/>
                <w:sz w:val="24"/>
                <w:szCs w:val="24"/>
                <w:lang w:eastAsia="tr-TR"/>
              </w:rPr>
            </w:pPr>
            <w:r w:rsidRPr="004506E8">
              <w:rPr>
                <w:rFonts w:ascii="inherit" w:eastAsia="Times New Roman" w:hAnsi="inherit" w:cs="Courier New" w:hint="cs"/>
                <w:color w:val="222222"/>
                <w:sz w:val="24"/>
                <w:szCs w:val="24"/>
                <w:rtl/>
                <w:lang w:eastAsia="tr-TR" w:bidi="ar"/>
              </w:rPr>
              <w:t>تأسيس شركة مع توظيف ما لا يقل عن 50 شخص</w:t>
            </w:r>
          </w:p>
          <w:p w:rsidR="0072355E" w:rsidRPr="0072355E" w:rsidRDefault="0072355E" w:rsidP="004506E8">
            <w:pPr>
              <w:autoSpaceDE w:val="0"/>
              <w:autoSpaceDN w:val="0"/>
              <w:adjustRightInd w:val="0"/>
              <w:spacing w:before="100" w:beforeAutospacing="1" w:afterAutospacing="1"/>
              <w:jc w:val="both"/>
              <w:rPr>
                <w:rFonts w:eastAsia="Times New Roman" w:cs="Arial"/>
                <w:b/>
                <w:color w:val="000000"/>
                <w:sz w:val="25"/>
                <w:szCs w:val="25"/>
                <w:lang w:eastAsia="tr-TR"/>
              </w:rPr>
            </w:pPr>
          </w:p>
        </w:tc>
        <w:tc>
          <w:tcPr>
            <w:tcW w:w="1373" w:type="dxa"/>
          </w:tcPr>
          <w:p w:rsidR="0072355E" w:rsidRPr="0072355E" w:rsidRDefault="0072355E" w:rsidP="0072355E">
            <w:pPr>
              <w:autoSpaceDE w:val="0"/>
              <w:autoSpaceDN w:val="0"/>
              <w:adjustRightInd w:val="0"/>
              <w:spacing w:before="100" w:beforeAutospacing="1" w:afterAutospacing="1"/>
              <w:rPr>
                <w:rFonts w:eastAsia="Times New Roman" w:cs="Arial"/>
                <w:color w:val="000000"/>
                <w:sz w:val="25"/>
                <w:szCs w:val="25"/>
                <w:lang w:eastAsia="tr-TR"/>
              </w:rPr>
            </w:pPr>
          </w:p>
        </w:tc>
      </w:tr>
      <w:tr w:rsidR="0072355E" w:rsidRPr="0072355E" w:rsidTr="004506E8">
        <w:trPr>
          <w:trHeight w:val="993"/>
        </w:trPr>
        <w:tc>
          <w:tcPr>
            <w:tcW w:w="8317" w:type="dxa"/>
          </w:tcPr>
          <w:p w:rsidR="004506E8" w:rsidRPr="004506E8" w:rsidRDefault="004506E8"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tLeast"/>
              <w:jc w:val="both"/>
              <w:rPr>
                <w:rFonts w:ascii="inherit" w:eastAsia="Times New Roman" w:hAnsi="inherit" w:cs="Courier New"/>
                <w:color w:val="222222"/>
                <w:sz w:val="24"/>
                <w:szCs w:val="24"/>
                <w:lang w:eastAsia="tr-TR"/>
              </w:rPr>
            </w:pPr>
            <w:r w:rsidRPr="004506E8">
              <w:rPr>
                <w:rFonts w:ascii="inherit" w:eastAsia="Times New Roman" w:hAnsi="inherit" w:cs="Courier New" w:hint="cs"/>
                <w:color w:val="222222"/>
                <w:sz w:val="24"/>
                <w:szCs w:val="24"/>
                <w:rtl/>
                <w:lang w:eastAsia="tr-TR" w:bidi="ar"/>
              </w:rPr>
              <w:t>شراء أدوات الدين الحكومي مثل مكافآت الخزانة والسندات الحكومية والأوراق المالية ذات الدخل الثابت والتي لا تقل عن 500000 دولار أمريكي لمدة ثلاث سنوات</w:t>
            </w:r>
          </w:p>
          <w:p w:rsidR="0072355E" w:rsidRPr="0072355E" w:rsidRDefault="0072355E" w:rsidP="0072355E">
            <w:pPr>
              <w:autoSpaceDE w:val="0"/>
              <w:autoSpaceDN w:val="0"/>
              <w:adjustRightInd w:val="0"/>
              <w:spacing w:before="100" w:beforeAutospacing="1" w:afterAutospacing="1"/>
              <w:jc w:val="both"/>
              <w:rPr>
                <w:rFonts w:eastAsia="Times New Roman" w:cs="Arial"/>
                <w:b/>
                <w:sz w:val="25"/>
                <w:szCs w:val="25"/>
                <w:lang w:eastAsia="tr-TR"/>
              </w:rPr>
            </w:pPr>
          </w:p>
        </w:tc>
        <w:tc>
          <w:tcPr>
            <w:tcW w:w="1373" w:type="dxa"/>
          </w:tcPr>
          <w:p w:rsidR="0072355E" w:rsidRPr="0072355E" w:rsidRDefault="0072355E" w:rsidP="0072355E">
            <w:pPr>
              <w:autoSpaceDE w:val="0"/>
              <w:autoSpaceDN w:val="0"/>
              <w:adjustRightInd w:val="0"/>
              <w:spacing w:before="100" w:beforeAutospacing="1" w:afterAutospacing="1"/>
              <w:rPr>
                <w:rFonts w:eastAsia="Times New Roman" w:cs="Arial"/>
                <w:color w:val="000000"/>
                <w:sz w:val="25"/>
                <w:szCs w:val="25"/>
                <w:lang w:eastAsia="tr-TR"/>
              </w:rPr>
            </w:pPr>
          </w:p>
        </w:tc>
      </w:tr>
      <w:tr w:rsidR="0072355E" w:rsidRPr="0072355E" w:rsidTr="004506E8">
        <w:trPr>
          <w:trHeight w:val="1206"/>
        </w:trPr>
        <w:tc>
          <w:tcPr>
            <w:tcW w:w="8317" w:type="dxa"/>
          </w:tcPr>
          <w:p w:rsidR="004506E8" w:rsidRPr="004506E8" w:rsidRDefault="004506E8"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tLeast"/>
              <w:jc w:val="both"/>
              <w:rPr>
                <w:rFonts w:ascii="inherit" w:eastAsia="Times New Roman" w:hAnsi="inherit" w:cs="Courier New"/>
                <w:color w:val="222222"/>
                <w:sz w:val="24"/>
                <w:szCs w:val="24"/>
                <w:lang w:eastAsia="tr-TR"/>
              </w:rPr>
            </w:pPr>
            <w:r w:rsidRPr="004506E8">
              <w:rPr>
                <w:rFonts w:ascii="inherit" w:eastAsia="Times New Roman" w:hAnsi="inherit" w:cs="Courier New" w:hint="cs"/>
                <w:color w:val="222222"/>
                <w:sz w:val="24"/>
                <w:szCs w:val="24"/>
                <w:rtl/>
                <w:lang w:eastAsia="tr-TR" w:bidi="ar"/>
              </w:rPr>
              <w:t xml:space="preserve">لشراء حصة صندوق الاستثمار المشترك أو حصة صندوق رأس المال المشترك حصة 500،000 دولار على الأقل من </w:t>
            </w:r>
            <w:r w:rsidRPr="004506E8">
              <w:rPr>
                <w:rFonts w:ascii="inherit" w:eastAsia="Times New Roman" w:hAnsi="inherit" w:cs="Courier New" w:hint="cs"/>
                <w:color w:val="222222"/>
                <w:sz w:val="24"/>
                <w:szCs w:val="24"/>
                <w:lang w:eastAsia="tr-TR" w:bidi="ar"/>
              </w:rPr>
              <w:t>CMB</w:t>
            </w:r>
            <w:r w:rsidRPr="004506E8">
              <w:rPr>
                <w:rFonts w:ascii="inherit" w:eastAsia="Times New Roman" w:hAnsi="inherit" w:cs="Courier New" w:hint="cs"/>
                <w:color w:val="222222"/>
                <w:sz w:val="24"/>
                <w:szCs w:val="24"/>
                <w:rtl/>
                <w:lang w:eastAsia="tr-TR" w:bidi="ar"/>
              </w:rPr>
              <w:t xml:space="preserve"> والبورصة ، شريطة أن يحتفظ به لمدة ثلاث سنوات.</w:t>
            </w:r>
          </w:p>
          <w:p w:rsidR="0072355E" w:rsidRPr="0072355E" w:rsidRDefault="0072355E" w:rsidP="0072355E">
            <w:pPr>
              <w:autoSpaceDE w:val="0"/>
              <w:autoSpaceDN w:val="0"/>
              <w:adjustRightInd w:val="0"/>
              <w:spacing w:before="100" w:beforeAutospacing="1" w:afterAutospacing="1"/>
              <w:rPr>
                <w:rFonts w:eastAsia="Times New Roman" w:cs="Arial"/>
                <w:b/>
                <w:color w:val="000000"/>
                <w:sz w:val="25"/>
                <w:szCs w:val="25"/>
                <w:lang w:eastAsia="tr-TR"/>
              </w:rPr>
            </w:pPr>
          </w:p>
        </w:tc>
        <w:tc>
          <w:tcPr>
            <w:tcW w:w="1373" w:type="dxa"/>
          </w:tcPr>
          <w:p w:rsidR="0072355E" w:rsidRPr="0072355E" w:rsidRDefault="0072355E" w:rsidP="0072355E">
            <w:pPr>
              <w:autoSpaceDE w:val="0"/>
              <w:autoSpaceDN w:val="0"/>
              <w:adjustRightInd w:val="0"/>
              <w:spacing w:before="100" w:beforeAutospacing="1" w:afterAutospacing="1"/>
              <w:rPr>
                <w:rFonts w:eastAsia="Times New Roman" w:cs="Arial"/>
                <w:color w:val="000000"/>
                <w:sz w:val="25"/>
                <w:szCs w:val="25"/>
                <w:lang w:eastAsia="tr-TR"/>
              </w:rPr>
            </w:pPr>
          </w:p>
        </w:tc>
      </w:tr>
    </w:tbl>
    <w:p w:rsidR="004506E8" w:rsidRPr="004506E8" w:rsidRDefault="004506E8"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4506E8">
        <w:rPr>
          <w:rFonts w:ascii="inherit" w:eastAsia="Times New Roman" w:hAnsi="inherit" w:cs="Courier New" w:hint="cs"/>
          <w:color w:val="FF0000"/>
          <w:sz w:val="24"/>
          <w:szCs w:val="24"/>
          <w:rtl/>
          <w:lang w:eastAsia="tr-TR" w:bidi="ar"/>
        </w:rPr>
        <w:t>(*)</w:t>
      </w:r>
      <w:r w:rsidRPr="004506E8">
        <w:rPr>
          <w:rFonts w:ascii="inherit" w:eastAsia="Times New Roman" w:hAnsi="inherit" w:cs="Courier New" w:hint="cs"/>
          <w:color w:val="222222"/>
          <w:sz w:val="24"/>
          <w:szCs w:val="24"/>
          <w:rtl/>
          <w:lang w:eastAsia="tr-TR" w:bidi="ar"/>
        </w:rPr>
        <w:t xml:space="preserve"> </w:t>
      </w:r>
      <w:r w:rsidRPr="004506E8">
        <w:rPr>
          <w:rFonts w:ascii="inherit" w:eastAsia="Times New Roman" w:hAnsi="inherit" w:cs="Courier New" w:hint="cs"/>
          <w:color w:val="0070C0"/>
          <w:sz w:val="24"/>
          <w:szCs w:val="24"/>
          <w:rtl/>
          <w:lang w:eastAsia="tr-TR" w:bidi="ar"/>
        </w:rPr>
        <w:t>تهيئة مربع الاختيار عن طريق اختيار الطريقة التي تريد الحصول على الجنسية</w:t>
      </w:r>
    </w:p>
    <w:p w:rsidR="004506E8" w:rsidRPr="004506E8" w:rsidRDefault="004506E8" w:rsidP="004506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inherit" w:eastAsia="Times New Roman" w:hAnsi="inherit" w:cs="Courier New"/>
          <w:color w:val="222222"/>
          <w:sz w:val="38"/>
          <w:szCs w:val="38"/>
          <w:u w:val="single"/>
          <w:lang w:eastAsia="tr-TR"/>
        </w:rPr>
      </w:pPr>
      <w:r>
        <w:rPr>
          <w:rFonts w:ascii="inherit" w:eastAsia="Times New Roman" w:hAnsi="inherit" w:cs="Courier New"/>
          <w:color w:val="222222"/>
          <w:sz w:val="38"/>
          <w:szCs w:val="38"/>
          <w:rtl/>
          <w:lang w:eastAsia="tr-TR" w:bidi="ar"/>
        </w:rPr>
        <w:t xml:space="preserve">          </w:t>
      </w:r>
      <w:r w:rsidRPr="004506E8">
        <w:rPr>
          <w:rFonts w:ascii="inherit" w:eastAsia="Times New Roman" w:hAnsi="inherit" w:cs="Courier New" w:hint="cs"/>
          <w:color w:val="FF0000"/>
          <w:sz w:val="38"/>
          <w:szCs w:val="38"/>
          <w:u w:val="single"/>
          <w:rtl/>
          <w:lang w:eastAsia="tr-TR" w:bidi="ar"/>
        </w:rPr>
        <w:t>نتائج التقييم والاستنتاج</w:t>
      </w:r>
    </w:p>
    <w:p w:rsidR="004506E8" w:rsidRPr="004506E8" w:rsidRDefault="004506E8"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4506E8">
        <w:rPr>
          <w:rFonts w:ascii="inherit" w:eastAsia="Times New Roman" w:hAnsi="inherit" w:cs="Courier New" w:hint="cs"/>
          <w:color w:val="222222"/>
          <w:sz w:val="24"/>
          <w:szCs w:val="24"/>
          <w:rtl/>
          <w:lang w:eastAsia="tr-TR" w:bidi="ar"/>
        </w:rPr>
        <w:t>في إطار التشريع المبين أعلاه ، تم تحديد 6 معايير لاكتساب الجنسية التركية. ومع ذلك ، فإننا نوصي 2 المعايير.</w:t>
      </w:r>
    </w:p>
    <w:p w:rsidR="004506E8" w:rsidRPr="004506E8" w:rsidRDefault="004506E8"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4506E8">
        <w:rPr>
          <w:rFonts w:ascii="inherit" w:eastAsia="Times New Roman" w:hAnsi="inherit" w:cs="Courier New" w:hint="cs"/>
          <w:color w:val="FF0000"/>
          <w:sz w:val="24"/>
          <w:szCs w:val="24"/>
          <w:rtl/>
          <w:lang w:eastAsia="tr-TR" w:bidi="ar"/>
        </w:rPr>
        <w:t xml:space="preserve">1) </w:t>
      </w:r>
      <w:r w:rsidRPr="004506E8">
        <w:rPr>
          <w:rFonts w:ascii="inherit" w:eastAsia="Times New Roman" w:hAnsi="inherit" w:cs="Courier New" w:hint="cs"/>
          <w:color w:val="0070C0"/>
          <w:sz w:val="24"/>
          <w:szCs w:val="24"/>
          <w:u w:val="single"/>
          <w:rtl/>
          <w:lang w:eastAsia="tr-TR" w:bidi="ar"/>
        </w:rPr>
        <w:t xml:space="preserve">500،000 على الأقل </w:t>
      </w:r>
      <w:r w:rsidRPr="004506E8">
        <w:rPr>
          <w:rFonts w:ascii="inherit" w:eastAsia="Times New Roman" w:hAnsi="inherit" w:cs="Courier New" w:hint="cs"/>
          <w:color w:val="0070C0"/>
          <w:sz w:val="24"/>
          <w:szCs w:val="24"/>
          <w:u w:val="single"/>
          <w:lang w:eastAsia="tr-TR" w:bidi="ar"/>
        </w:rPr>
        <w:t>USD</w:t>
      </w:r>
      <w:r w:rsidRPr="004506E8">
        <w:rPr>
          <w:rFonts w:ascii="inherit" w:eastAsia="Times New Roman" w:hAnsi="inherit" w:cs="Courier New" w:hint="cs"/>
          <w:color w:val="0070C0"/>
          <w:sz w:val="24"/>
          <w:szCs w:val="24"/>
          <w:u w:val="single"/>
          <w:rtl/>
          <w:lang w:eastAsia="tr-TR" w:bidi="ar"/>
        </w:rPr>
        <w:t xml:space="preserve"> بقيمة الودائع إلى الودائع لاحد البنوك العاملة في تركيا بشرط أن تبقي لمدة ثلاث سنوات</w:t>
      </w:r>
      <w:r w:rsidRPr="004506E8">
        <w:rPr>
          <w:rFonts w:ascii="inherit" w:eastAsia="Times New Roman" w:hAnsi="inherit" w:cs="Courier New" w:hint="cs"/>
          <w:color w:val="0070C0"/>
          <w:sz w:val="24"/>
          <w:szCs w:val="24"/>
          <w:rtl/>
          <w:lang w:eastAsia="tr-TR" w:bidi="ar"/>
        </w:rPr>
        <w:t xml:space="preserve"> </w:t>
      </w:r>
      <w:r w:rsidRPr="004506E8">
        <w:rPr>
          <w:rFonts w:ascii="inherit" w:eastAsia="Times New Roman" w:hAnsi="inherit" w:cs="Courier New" w:hint="cs"/>
          <w:color w:val="222222"/>
          <w:sz w:val="24"/>
          <w:szCs w:val="24"/>
          <w:rtl/>
          <w:lang w:eastAsia="tr-TR" w:bidi="ar"/>
        </w:rPr>
        <w:t>(عندما، لأن المال ويرجع ذلك إلى ارتفاع أسعار الفائدة على الودائع في الودائع تركيا تودع في الحساب كما سيكون وأي خسارة تحقيق مكاسب كبيرة في كبير)</w:t>
      </w:r>
    </w:p>
    <w:p w:rsidR="004506E8" w:rsidRPr="004506E8" w:rsidRDefault="004506E8"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4506E8">
        <w:rPr>
          <w:rFonts w:ascii="inherit" w:eastAsia="Times New Roman" w:hAnsi="inherit" w:cs="Courier New" w:hint="cs"/>
          <w:color w:val="FF0000"/>
          <w:sz w:val="24"/>
          <w:szCs w:val="24"/>
          <w:rtl/>
          <w:lang w:eastAsia="tr-TR" w:bidi="ar"/>
        </w:rPr>
        <w:t>2)</w:t>
      </w:r>
      <w:r w:rsidRPr="004506E8">
        <w:rPr>
          <w:rFonts w:ascii="inherit" w:eastAsia="Times New Roman" w:hAnsi="inherit" w:cs="Courier New" w:hint="cs"/>
          <w:color w:val="222222"/>
          <w:sz w:val="24"/>
          <w:szCs w:val="24"/>
          <w:rtl/>
          <w:lang w:eastAsia="tr-TR" w:bidi="ar"/>
        </w:rPr>
        <w:t xml:space="preserve"> </w:t>
      </w:r>
      <w:r w:rsidRPr="004506E8">
        <w:rPr>
          <w:rFonts w:ascii="inherit" w:eastAsia="Times New Roman" w:hAnsi="inherit" w:cs="Courier New" w:hint="cs"/>
          <w:color w:val="0070C0"/>
          <w:sz w:val="24"/>
          <w:szCs w:val="24"/>
          <w:u w:val="single"/>
          <w:rtl/>
          <w:lang w:eastAsia="tr-TR" w:bidi="ar"/>
        </w:rPr>
        <w:t xml:space="preserve">250،000 على الأقل </w:t>
      </w:r>
      <w:r w:rsidRPr="004506E8">
        <w:rPr>
          <w:rFonts w:ascii="inherit" w:eastAsia="Times New Roman" w:hAnsi="inherit" w:cs="Courier New" w:hint="cs"/>
          <w:color w:val="0070C0"/>
          <w:sz w:val="24"/>
          <w:szCs w:val="24"/>
          <w:u w:val="single"/>
          <w:lang w:eastAsia="tr-TR" w:bidi="ar"/>
        </w:rPr>
        <w:t>USD</w:t>
      </w:r>
      <w:r w:rsidRPr="004506E8">
        <w:rPr>
          <w:rFonts w:ascii="inherit" w:eastAsia="Times New Roman" w:hAnsi="inherit" w:cs="Courier New" w:hint="cs"/>
          <w:color w:val="0070C0"/>
          <w:sz w:val="24"/>
          <w:szCs w:val="24"/>
          <w:u w:val="single"/>
          <w:rtl/>
          <w:lang w:eastAsia="tr-TR" w:bidi="ar"/>
        </w:rPr>
        <w:t xml:space="preserve"> من الفعل الاسكان بلغت شراء قدمت ستباع الطرح من التعليق لمدة ثلاث سنوات</w:t>
      </w:r>
      <w:r w:rsidRPr="004506E8">
        <w:rPr>
          <w:rFonts w:ascii="inherit" w:eastAsia="Times New Roman" w:hAnsi="inherit" w:cs="Courier New" w:hint="cs"/>
          <w:color w:val="222222"/>
          <w:sz w:val="24"/>
          <w:szCs w:val="24"/>
          <w:rtl/>
          <w:lang w:eastAsia="tr-TR" w:bidi="ar"/>
        </w:rPr>
        <w:t xml:space="preserve"> (قد انخفضت بشكل حاد في أسعار العقارات بسبب الزيادة في النقد الأجنبي في القطاع التركي الحقيقي سيكون الرقم متواضع جدا بالنظر سوف تزيد بعد قيمة الوقت بسبب ارتفاع التضخم من الواضح أن الاستثمار العقاري الذي سيتم تنفيذه مع هذا الخيار سيوفر الكثير)</w:t>
      </w:r>
    </w:p>
    <w:p w:rsidR="005B4B01" w:rsidRPr="005B4B01" w:rsidRDefault="004506E8" w:rsidP="005B4B01">
      <w:pPr>
        <w:pStyle w:val="HTMLncedenBiimlendirilmi"/>
        <w:shd w:val="clear" w:color="auto" w:fill="F8F9FA"/>
        <w:bidi/>
        <w:spacing w:line="360" w:lineRule="atLeast"/>
        <w:jc w:val="both"/>
        <w:rPr>
          <w:rFonts w:ascii="inherit" w:eastAsia="Times New Roman" w:hAnsi="inherit" w:cs="Courier New"/>
          <w:color w:val="222222"/>
          <w:sz w:val="24"/>
          <w:szCs w:val="24"/>
          <w:lang w:eastAsia="tr-TR"/>
        </w:rPr>
      </w:pPr>
      <w:r w:rsidRPr="004506E8">
        <w:rPr>
          <w:rFonts w:ascii="inherit" w:eastAsia="Times New Roman" w:hAnsi="inherit" w:cs="Courier New" w:hint="cs"/>
          <w:color w:val="FF0000"/>
          <w:sz w:val="24"/>
          <w:szCs w:val="24"/>
          <w:u w:val="single"/>
          <w:rtl/>
          <w:lang w:eastAsia="tr-TR" w:bidi="ar"/>
        </w:rPr>
        <w:t>نتيجة لذلك</w:t>
      </w:r>
      <w:r w:rsidR="005B4B01">
        <w:rPr>
          <w:rFonts w:ascii="inherit" w:eastAsia="Times New Roman" w:hAnsi="inherit" w:cs="Courier New"/>
          <w:color w:val="FF0000"/>
          <w:sz w:val="24"/>
          <w:szCs w:val="24"/>
          <w:rtl/>
          <w:lang w:eastAsia="tr-TR" w:bidi="ar"/>
        </w:rPr>
        <w:t xml:space="preserve"> </w:t>
      </w:r>
      <w:r w:rsidR="005B4B01" w:rsidRPr="005B4B01">
        <w:rPr>
          <w:rFonts w:ascii="inherit" w:eastAsia="Times New Roman" w:hAnsi="inherit" w:cs="Courier New" w:hint="cs"/>
          <w:color w:val="222222"/>
          <w:sz w:val="24"/>
          <w:szCs w:val="24"/>
          <w:rtl/>
          <w:lang w:eastAsia="tr-TR" w:bidi="ar"/>
        </w:rPr>
        <w:t>إذا كان أحد هذين المعيارين مفضلاً وفقًا لمتطلبات مكاتبنا الاستشارية القانونية واليمين وأصحاب الأعمال ، فسوف نقدم علاوة ونقدم لك البحوث العقارية في المواقع ذات الأسعار المعقولة أو تحديد البنوك بأسعار فائدة ودائع عالية وسيتم تقديم جميع الخطوات والإجراءات إليك بواسطة الوكيل.</w:t>
      </w:r>
    </w:p>
    <w:p w:rsidR="005B4B01" w:rsidRPr="005B4B01" w:rsidRDefault="005B4B01" w:rsidP="005B4B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5B4B01">
        <w:rPr>
          <w:rFonts w:ascii="inherit" w:eastAsia="Times New Roman" w:hAnsi="inherit" w:cs="Courier New" w:hint="cs"/>
          <w:color w:val="222222"/>
          <w:sz w:val="24"/>
          <w:szCs w:val="24"/>
          <w:rtl/>
          <w:lang w:eastAsia="tr-TR" w:bidi="ar"/>
        </w:rPr>
        <w:t xml:space="preserve">بالإضافة إلى ذلك ، سيتم إجراء أيٍّ من هذه المعايير عن طريق اختيار واحد من عمليات التقديم سيتم متابعتها شخصيًا في جميع مراحل الحصول على الجنسية ، على الرغم من أنه في حالة صغيرة جدًا إذا لم يتم أخذ الجنسية في الاعتبار إذا كنت لا تعاني من </w:t>
      </w:r>
      <w:bookmarkStart w:id="0" w:name="_GoBack"/>
      <w:bookmarkEnd w:id="0"/>
      <w:r w:rsidRPr="005B4B01">
        <w:rPr>
          <w:rFonts w:ascii="inherit" w:eastAsia="Times New Roman" w:hAnsi="inherit" w:cs="Courier New" w:hint="cs"/>
          <w:color w:val="222222"/>
          <w:sz w:val="24"/>
          <w:szCs w:val="24"/>
          <w:rtl/>
          <w:lang w:eastAsia="tr-TR" w:bidi="ar"/>
        </w:rPr>
        <w:t>أضرار في اتجاه اهتمامك.</w:t>
      </w:r>
    </w:p>
    <w:p w:rsidR="004506E8" w:rsidRPr="004506E8" w:rsidRDefault="004506E8" w:rsidP="004506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660" w:lineRule="atLeast"/>
        <w:rPr>
          <w:rFonts w:ascii="inherit" w:eastAsia="Times New Roman" w:hAnsi="inherit" w:cs="Courier New"/>
          <w:color w:val="FF0000"/>
          <w:sz w:val="24"/>
          <w:szCs w:val="24"/>
          <w:lang w:eastAsia="tr-TR"/>
        </w:rPr>
      </w:pPr>
    </w:p>
    <w:p w:rsidR="0072355E" w:rsidRPr="0072355E" w:rsidRDefault="0072355E" w:rsidP="0072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0070C0"/>
          <w:sz w:val="24"/>
          <w:szCs w:val="24"/>
          <w:lang w:eastAsia="tr-TR"/>
        </w:rPr>
      </w:pPr>
    </w:p>
    <w:p w:rsidR="005F6BA1" w:rsidRPr="005F6BA1" w:rsidRDefault="005F6BA1" w:rsidP="005F6B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660" w:lineRule="atLeast"/>
        <w:rPr>
          <w:rFonts w:ascii="inherit" w:eastAsia="Times New Roman" w:hAnsi="inherit" w:cs="Courier New"/>
          <w:color w:val="222222"/>
          <w:sz w:val="28"/>
          <w:szCs w:val="28"/>
          <w:lang w:eastAsia="tr-TR"/>
        </w:rPr>
      </w:pPr>
    </w:p>
    <w:p w:rsidR="005F6BA1" w:rsidRPr="005F6BA1" w:rsidRDefault="005F6BA1" w:rsidP="005F6B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inherit" w:eastAsia="Times New Roman" w:hAnsi="inherit" w:cs="Courier New"/>
          <w:color w:val="222222"/>
          <w:sz w:val="28"/>
          <w:szCs w:val="28"/>
          <w:lang w:eastAsia="tr-TR"/>
        </w:rPr>
      </w:pPr>
    </w:p>
    <w:p w:rsidR="005F6BA1" w:rsidRPr="005F6BA1" w:rsidRDefault="005F6BA1" w:rsidP="005F6BA1">
      <w:pPr>
        <w:pStyle w:val="HTMLncedenBiimlendirilmi"/>
        <w:shd w:val="clear" w:color="auto" w:fill="F8F9FA"/>
        <w:bidi/>
        <w:spacing w:line="360" w:lineRule="atLeast"/>
        <w:rPr>
          <w:rFonts w:ascii="inherit" w:eastAsia="Times New Roman" w:hAnsi="inherit" w:cs="Courier New"/>
          <w:color w:val="222222"/>
          <w:sz w:val="24"/>
          <w:szCs w:val="24"/>
          <w:lang w:eastAsia="tr-TR"/>
        </w:rPr>
      </w:pPr>
    </w:p>
    <w:p w:rsidR="005F6BA1" w:rsidRPr="005F6BA1" w:rsidRDefault="005F6BA1" w:rsidP="005F6B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660" w:lineRule="atLeast"/>
        <w:rPr>
          <w:rFonts w:ascii="inherit" w:eastAsia="Times New Roman" w:hAnsi="inherit" w:cs="Courier New"/>
          <w:color w:val="FF0000"/>
          <w:sz w:val="28"/>
          <w:szCs w:val="28"/>
          <w:lang w:eastAsia="tr-TR"/>
        </w:rPr>
      </w:pPr>
    </w:p>
    <w:p w:rsidR="00104C00" w:rsidRPr="005F6BA1" w:rsidRDefault="00104C00">
      <w:pPr>
        <w:rPr>
          <w:sz w:val="28"/>
          <w:szCs w:val="28"/>
        </w:rPr>
      </w:pPr>
    </w:p>
    <w:sectPr w:rsidR="00104C00" w:rsidRPr="005F6BA1" w:rsidSect="005F6BA1">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61"/>
    <w:rsid w:val="00104C00"/>
    <w:rsid w:val="002E0261"/>
    <w:rsid w:val="004506E8"/>
    <w:rsid w:val="005B4B01"/>
    <w:rsid w:val="005F6BA1"/>
    <w:rsid w:val="00723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5F6BA1"/>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F6BA1"/>
    <w:rPr>
      <w:rFonts w:ascii="Consolas" w:hAnsi="Consolas" w:cs="Consolas"/>
      <w:sz w:val="20"/>
      <w:szCs w:val="20"/>
    </w:rPr>
  </w:style>
  <w:style w:type="table" w:styleId="TabloKlavuzu">
    <w:name w:val="Table Grid"/>
    <w:basedOn w:val="NormalTablo"/>
    <w:uiPriority w:val="59"/>
    <w:rsid w:val="0072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5F6BA1"/>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F6BA1"/>
    <w:rPr>
      <w:rFonts w:ascii="Consolas" w:hAnsi="Consolas" w:cs="Consolas"/>
      <w:sz w:val="20"/>
      <w:szCs w:val="20"/>
    </w:rPr>
  </w:style>
  <w:style w:type="table" w:styleId="TabloKlavuzu">
    <w:name w:val="Table Grid"/>
    <w:basedOn w:val="NormalTablo"/>
    <w:uiPriority w:val="59"/>
    <w:rsid w:val="0072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33">
      <w:bodyDiv w:val="1"/>
      <w:marLeft w:val="0"/>
      <w:marRight w:val="0"/>
      <w:marTop w:val="0"/>
      <w:marBottom w:val="0"/>
      <w:divBdr>
        <w:top w:val="none" w:sz="0" w:space="0" w:color="auto"/>
        <w:left w:val="none" w:sz="0" w:space="0" w:color="auto"/>
        <w:bottom w:val="none" w:sz="0" w:space="0" w:color="auto"/>
        <w:right w:val="none" w:sz="0" w:space="0" w:color="auto"/>
      </w:divBdr>
    </w:div>
    <w:div w:id="131093637">
      <w:bodyDiv w:val="1"/>
      <w:marLeft w:val="0"/>
      <w:marRight w:val="0"/>
      <w:marTop w:val="0"/>
      <w:marBottom w:val="0"/>
      <w:divBdr>
        <w:top w:val="none" w:sz="0" w:space="0" w:color="auto"/>
        <w:left w:val="none" w:sz="0" w:space="0" w:color="auto"/>
        <w:bottom w:val="none" w:sz="0" w:space="0" w:color="auto"/>
        <w:right w:val="none" w:sz="0" w:space="0" w:color="auto"/>
      </w:divBdr>
    </w:div>
    <w:div w:id="203293406">
      <w:bodyDiv w:val="1"/>
      <w:marLeft w:val="0"/>
      <w:marRight w:val="0"/>
      <w:marTop w:val="0"/>
      <w:marBottom w:val="0"/>
      <w:divBdr>
        <w:top w:val="none" w:sz="0" w:space="0" w:color="auto"/>
        <w:left w:val="none" w:sz="0" w:space="0" w:color="auto"/>
        <w:bottom w:val="none" w:sz="0" w:space="0" w:color="auto"/>
        <w:right w:val="none" w:sz="0" w:space="0" w:color="auto"/>
      </w:divBdr>
    </w:div>
    <w:div w:id="274602243">
      <w:bodyDiv w:val="1"/>
      <w:marLeft w:val="0"/>
      <w:marRight w:val="0"/>
      <w:marTop w:val="0"/>
      <w:marBottom w:val="0"/>
      <w:divBdr>
        <w:top w:val="none" w:sz="0" w:space="0" w:color="auto"/>
        <w:left w:val="none" w:sz="0" w:space="0" w:color="auto"/>
        <w:bottom w:val="none" w:sz="0" w:space="0" w:color="auto"/>
        <w:right w:val="none" w:sz="0" w:space="0" w:color="auto"/>
      </w:divBdr>
    </w:div>
    <w:div w:id="458258169">
      <w:bodyDiv w:val="1"/>
      <w:marLeft w:val="0"/>
      <w:marRight w:val="0"/>
      <w:marTop w:val="0"/>
      <w:marBottom w:val="0"/>
      <w:divBdr>
        <w:top w:val="none" w:sz="0" w:space="0" w:color="auto"/>
        <w:left w:val="none" w:sz="0" w:space="0" w:color="auto"/>
        <w:bottom w:val="none" w:sz="0" w:space="0" w:color="auto"/>
        <w:right w:val="none" w:sz="0" w:space="0" w:color="auto"/>
      </w:divBdr>
    </w:div>
    <w:div w:id="472409646">
      <w:bodyDiv w:val="1"/>
      <w:marLeft w:val="0"/>
      <w:marRight w:val="0"/>
      <w:marTop w:val="0"/>
      <w:marBottom w:val="0"/>
      <w:divBdr>
        <w:top w:val="none" w:sz="0" w:space="0" w:color="auto"/>
        <w:left w:val="none" w:sz="0" w:space="0" w:color="auto"/>
        <w:bottom w:val="none" w:sz="0" w:space="0" w:color="auto"/>
        <w:right w:val="none" w:sz="0" w:space="0" w:color="auto"/>
      </w:divBdr>
    </w:div>
    <w:div w:id="490412008">
      <w:bodyDiv w:val="1"/>
      <w:marLeft w:val="0"/>
      <w:marRight w:val="0"/>
      <w:marTop w:val="0"/>
      <w:marBottom w:val="0"/>
      <w:divBdr>
        <w:top w:val="none" w:sz="0" w:space="0" w:color="auto"/>
        <w:left w:val="none" w:sz="0" w:space="0" w:color="auto"/>
        <w:bottom w:val="none" w:sz="0" w:space="0" w:color="auto"/>
        <w:right w:val="none" w:sz="0" w:space="0" w:color="auto"/>
      </w:divBdr>
    </w:div>
    <w:div w:id="610551987">
      <w:bodyDiv w:val="1"/>
      <w:marLeft w:val="0"/>
      <w:marRight w:val="0"/>
      <w:marTop w:val="0"/>
      <w:marBottom w:val="0"/>
      <w:divBdr>
        <w:top w:val="none" w:sz="0" w:space="0" w:color="auto"/>
        <w:left w:val="none" w:sz="0" w:space="0" w:color="auto"/>
        <w:bottom w:val="none" w:sz="0" w:space="0" w:color="auto"/>
        <w:right w:val="none" w:sz="0" w:space="0" w:color="auto"/>
      </w:divBdr>
    </w:div>
    <w:div w:id="628361930">
      <w:bodyDiv w:val="1"/>
      <w:marLeft w:val="0"/>
      <w:marRight w:val="0"/>
      <w:marTop w:val="0"/>
      <w:marBottom w:val="0"/>
      <w:divBdr>
        <w:top w:val="none" w:sz="0" w:space="0" w:color="auto"/>
        <w:left w:val="none" w:sz="0" w:space="0" w:color="auto"/>
        <w:bottom w:val="none" w:sz="0" w:space="0" w:color="auto"/>
        <w:right w:val="none" w:sz="0" w:space="0" w:color="auto"/>
      </w:divBdr>
    </w:div>
    <w:div w:id="653215588">
      <w:bodyDiv w:val="1"/>
      <w:marLeft w:val="0"/>
      <w:marRight w:val="0"/>
      <w:marTop w:val="0"/>
      <w:marBottom w:val="0"/>
      <w:divBdr>
        <w:top w:val="none" w:sz="0" w:space="0" w:color="auto"/>
        <w:left w:val="none" w:sz="0" w:space="0" w:color="auto"/>
        <w:bottom w:val="none" w:sz="0" w:space="0" w:color="auto"/>
        <w:right w:val="none" w:sz="0" w:space="0" w:color="auto"/>
      </w:divBdr>
    </w:div>
    <w:div w:id="705177515">
      <w:bodyDiv w:val="1"/>
      <w:marLeft w:val="0"/>
      <w:marRight w:val="0"/>
      <w:marTop w:val="0"/>
      <w:marBottom w:val="0"/>
      <w:divBdr>
        <w:top w:val="none" w:sz="0" w:space="0" w:color="auto"/>
        <w:left w:val="none" w:sz="0" w:space="0" w:color="auto"/>
        <w:bottom w:val="none" w:sz="0" w:space="0" w:color="auto"/>
        <w:right w:val="none" w:sz="0" w:space="0" w:color="auto"/>
      </w:divBdr>
    </w:div>
    <w:div w:id="789202763">
      <w:bodyDiv w:val="1"/>
      <w:marLeft w:val="0"/>
      <w:marRight w:val="0"/>
      <w:marTop w:val="0"/>
      <w:marBottom w:val="0"/>
      <w:divBdr>
        <w:top w:val="none" w:sz="0" w:space="0" w:color="auto"/>
        <w:left w:val="none" w:sz="0" w:space="0" w:color="auto"/>
        <w:bottom w:val="none" w:sz="0" w:space="0" w:color="auto"/>
        <w:right w:val="none" w:sz="0" w:space="0" w:color="auto"/>
      </w:divBdr>
    </w:div>
    <w:div w:id="825436859">
      <w:bodyDiv w:val="1"/>
      <w:marLeft w:val="0"/>
      <w:marRight w:val="0"/>
      <w:marTop w:val="0"/>
      <w:marBottom w:val="0"/>
      <w:divBdr>
        <w:top w:val="none" w:sz="0" w:space="0" w:color="auto"/>
        <w:left w:val="none" w:sz="0" w:space="0" w:color="auto"/>
        <w:bottom w:val="none" w:sz="0" w:space="0" w:color="auto"/>
        <w:right w:val="none" w:sz="0" w:space="0" w:color="auto"/>
      </w:divBdr>
    </w:div>
    <w:div w:id="831068730">
      <w:bodyDiv w:val="1"/>
      <w:marLeft w:val="0"/>
      <w:marRight w:val="0"/>
      <w:marTop w:val="0"/>
      <w:marBottom w:val="0"/>
      <w:divBdr>
        <w:top w:val="none" w:sz="0" w:space="0" w:color="auto"/>
        <w:left w:val="none" w:sz="0" w:space="0" w:color="auto"/>
        <w:bottom w:val="none" w:sz="0" w:space="0" w:color="auto"/>
        <w:right w:val="none" w:sz="0" w:space="0" w:color="auto"/>
      </w:divBdr>
    </w:div>
    <w:div w:id="919024926">
      <w:bodyDiv w:val="1"/>
      <w:marLeft w:val="0"/>
      <w:marRight w:val="0"/>
      <w:marTop w:val="0"/>
      <w:marBottom w:val="0"/>
      <w:divBdr>
        <w:top w:val="none" w:sz="0" w:space="0" w:color="auto"/>
        <w:left w:val="none" w:sz="0" w:space="0" w:color="auto"/>
        <w:bottom w:val="none" w:sz="0" w:space="0" w:color="auto"/>
        <w:right w:val="none" w:sz="0" w:space="0" w:color="auto"/>
      </w:divBdr>
    </w:div>
    <w:div w:id="949581420">
      <w:bodyDiv w:val="1"/>
      <w:marLeft w:val="0"/>
      <w:marRight w:val="0"/>
      <w:marTop w:val="0"/>
      <w:marBottom w:val="0"/>
      <w:divBdr>
        <w:top w:val="none" w:sz="0" w:space="0" w:color="auto"/>
        <w:left w:val="none" w:sz="0" w:space="0" w:color="auto"/>
        <w:bottom w:val="none" w:sz="0" w:space="0" w:color="auto"/>
        <w:right w:val="none" w:sz="0" w:space="0" w:color="auto"/>
      </w:divBdr>
    </w:div>
    <w:div w:id="1062869365">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7253126">
      <w:bodyDiv w:val="1"/>
      <w:marLeft w:val="0"/>
      <w:marRight w:val="0"/>
      <w:marTop w:val="0"/>
      <w:marBottom w:val="0"/>
      <w:divBdr>
        <w:top w:val="none" w:sz="0" w:space="0" w:color="auto"/>
        <w:left w:val="none" w:sz="0" w:space="0" w:color="auto"/>
        <w:bottom w:val="none" w:sz="0" w:space="0" w:color="auto"/>
        <w:right w:val="none" w:sz="0" w:space="0" w:color="auto"/>
      </w:divBdr>
    </w:div>
    <w:div w:id="1230309880">
      <w:bodyDiv w:val="1"/>
      <w:marLeft w:val="0"/>
      <w:marRight w:val="0"/>
      <w:marTop w:val="0"/>
      <w:marBottom w:val="0"/>
      <w:divBdr>
        <w:top w:val="none" w:sz="0" w:space="0" w:color="auto"/>
        <w:left w:val="none" w:sz="0" w:space="0" w:color="auto"/>
        <w:bottom w:val="none" w:sz="0" w:space="0" w:color="auto"/>
        <w:right w:val="none" w:sz="0" w:space="0" w:color="auto"/>
      </w:divBdr>
    </w:div>
    <w:div w:id="1249844706">
      <w:bodyDiv w:val="1"/>
      <w:marLeft w:val="0"/>
      <w:marRight w:val="0"/>
      <w:marTop w:val="0"/>
      <w:marBottom w:val="0"/>
      <w:divBdr>
        <w:top w:val="none" w:sz="0" w:space="0" w:color="auto"/>
        <w:left w:val="none" w:sz="0" w:space="0" w:color="auto"/>
        <w:bottom w:val="none" w:sz="0" w:space="0" w:color="auto"/>
        <w:right w:val="none" w:sz="0" w:space="0" w:color="auto"/>
      </w:divBdr>
    </w:div>
    <w:div w:id="1251894888">
      <w:bodyDiv w:val="1"/>
      <w:marLeft w:val="0"/>
      <w:marRight w:val="0"/>
      <w:marTop w:val="0"/>
      <w:marBottom w:val="0"/>
      <w:divBdr>
        <w:top w:val="none" w:sz="0" w:space="0" w:color="auto"/>
        <w:left w:val="none" w:sz="0" w:space="0" w:color="auto"/>
        <w:bottom w:val="none" w:sz="0" w:space="0" w:color="auto"/>
        <w:right w:val="none" w:sz="0" w:space="0" w:color="auto"/>
      </w:divBdr>
    </w:div>
    <w:div w:id="1267882001">
      <w:bodyDiv w:val="1"/>
      <w:marLeft w:val="0"/>
      <w:marRight w:val="0"/>
      <w:marTop w:val="0"/>
      <w:marBottom w:val="0"/>
      <w:divBdr>
        <w:top w:val="none" w:sz="0" w:space="0" w:color="auto"/>
        <w:left w:val="none" w:sz="0" w:space="0" w:color="auto"/>
        <w:bottom w:val="none" w:sz="0" w:space="0" w:color="auto"/>
        <w:right w:val="none" w:sz="0" w:space="0" w:color="auto"/>
      </w:divBdr>
    </w:div>
    <w:div w:id="1299333445">
      <w:bodyDiv w:val="1"/>
      <w:marLeft w:val="0"/>
      <w:marRight w:val="0"/>
      <w:marTop w:val="0"/>
      <w:marBottom w:val="0"/>
      <w:divBdr>
        <w:top w:val="none" w:sz="0" w:space="0" w:color="auto"/>
        <w:left w:val="none" w:sz="0" w:space="0" w:color="auto"/>
        <w:bottom w:val="none" w:sz="0" w:space="0" w:color="auto"/>
        <w:right w:val="none" w:sz="0" w:space="0" w:color="auto"/>
      </w:divBdr>
    </w:div>
    <w:div w:id="1328703180">
      <w:bodyDiv w:val="1"/>
      <w:marLeft w:val="0"/>
      <w:marRight w:val="0"/>
      <w:marTop w:val="0"/>
      <w:marBottom w:val="0"/>
      <w:divBdr>
        <w:top w:val="none" w:sz="0" w:space="0" w:color="auto"/>
        <w:left w:val="none" w:sz="0" w:space="0" w:color="auto"/>
        <w:bottom w:val="none" w:sz="0" w:space="0" w:color="auto"/>
        <w:right w:val="none" w:sz="0" w:space="0" w:color="auto"/>
      </w:divBdr>
    </w:div>
    <w:div w:id="1396201145">
      <w:bodyDiv w:val="1"/>
      <w:marLeft w:val="0"/>
      <w:marRight w:val="0"/>
      <w:marTop w:val="0"/>
      <w:marBottom w:val="0"/>
      <w:divBdr>
        <w:top w:val="none" w:sz="0" w:space="0" w:color="auto"/>
        <w:left w:val="none" w:sz="0" w:space="0" w:color="auto"/>
        <w:bottom w:val="none" w:sz="0" w:space="0" w:color="auto"/>
        <w:right w:val="none" w:sz="0" w:space="0" w:color="auto"/>
      </w:divBdr>
    </w:div>
    <w:div w:id="1458911227">
      <w:bodyDiv w:val="1"/>
      <w:marLeft w:val="0"/>
      <w:marRight w:val="0"/>
      <w:marTop w:val="0"/>
      <w:marBottom w:val="0"/>
      <w:divBdr>
        <w:top w:val="none" w:sz="0" w:space="0" w:color="auto"/>
        <w:left w:val="none" w:sz="0" w:space="0" w:color="auto"/>
        <w:bottom w:val="none" w:sz="0" w:space="0" w:color="auto"/>
        <w:right w:val="none" w:sz="0" w:space="0" w:color="auto"/>
      </w:divBdr>
    </w:div>
    <w:div w:id="1483426497">
      <w:bodyDiv w:val="1"/>
      <w:marLeft w:val="0"/>
      <w:marRight w:val="0"/>
      <w:marTop w:val="0"/>
      <w:marBottom w:val="0"/>
      <w:divBdr>
        <w:top w:val="none" w:sz="0" w:space="0" w:color="auto"/>
        <w:left w:val="none" w:sz="0" w:space="0" w:color="auto"/>
        <w:bottom w:val="none" w:sz="0" w:space="0" w:color="auto"/>
        <w:right w:val="none" w:sz="0" w:space="0" w:color="auto"/>
      </w:divBdr>
    </w:div>
    <w:div w:id="1542283735">
      <w:bodyDiv w:val="1"/>
      <w:marLeft w:val="0"/>
      <w:marRight w:val="0"/>
      <w:marTop w:val="0"/>
      <w:marBottom w:val="0"/>
      <w:divBdr>
        <w:top w:val="none" w:sz="0" w:space="0" w:color="auto"/>
        <w:left w:val="none" w:sz="0" w:space="0" w:color="auto"/>
        <w:bottom w:val="none" w:sz="0" w:space="0" w:color="auto"/>
        <w:right w:val="none" w:sz="0" w:space="0" w:color="auto"/>
      </w:divBdr>
    </w:div>
    <w:div w:id="1577275722">
      <w:bodyDiv w:val="1"/>
      <w:marLeft w:val="0"/>
      <w:marRight w:val="0"/>
      <w:marTop w:val="0"/>
      <w:marBottom w:val="0"/>
      <w:divBdr>
        <w:top w:val="none" w:sz="0" w:space="0" w:color="auto"/>
        <w:left w:val="none" w:sz="0" w:space="0" w:color="auto"/>
        <w:bottom w:val="none" w:sz="0" w:space="0" w:color="auto"/>
        <w:right w:val="none" w:sz="0" w:space="0" w:color="auto"/>
      </w:divBdr>
    </w:div>
    <w:div w:id="1669988604">
      <w:bodyDiv w:val="1"/>
      <w:marLeft w:val="0"/>
      <w:marRight w:val="0"/>
      <w:marTop w:val="0"/>
      <w:marBottom w:val="0"/>
      <w:divBdr>
        <w:top w:val="none" w:sz="0" w:space="0" w:color="auto"/>
        <w:left w:val="none" w:sz="0" w:space="0" w:color="auto"/>
        <w:bottom w:val="none" w:sz="0" w:space="0" w:color="auto"/>
        <w:right w:val="none" w:sz="0" w:space="0" w:color="auto"/>
      </w:divBdr>
    </w:div>
    <w:div w:id="1704209731">
      <w:bodyDiv w:val="1"/>
      <w:marLeft w:val="0"/>
      <w:marRight w:val="0"/>
      <w:marTop w:val="0"/>
      <w:marBottom w:val="0"/>
      <w:divBdr>
        <w:top w:val="none" w:sz="0" w:space="0" w:color="auto"/>
        <w:left w:val="none" w:sz="0" w:space="0" w:color="auto"/>
        <w:bottom w:val="none" w:sz="0" w:space="0" w:color="auto"/>
        <w:right w:val="none" w:sz="0" w:space="0" w:color="auto"/>
      </w:divBdr>
    </w:div>
    <w:div w:id="1745368578">
      <w:bodyDiv w:val="1"/>
      <w:marLeft w:val="0"/>
      <w:marRight w:val="0"/>
      <w:marTop w:val="0"/>
      <w:marBottom w:val="0"/>
      <w:divBdr>
        <w:top w:val="none" w:sz="0" w:space="0" w:color="auto"/>
        <w:left w:val="none" w:sz="0" w:space="0" w:color="auto"/>
        <w:bottom w:val="none" w:sz="0" w:space="0" w:color="auto"/>
        <w:right w:val="none" w:sz="0" w:space="0" w:color="auto"/>
      </w:divBdr>
    </w:div>
    <w:div w:id="1823083156">
      <w:bodyDiv w:val="1"/>
      <w:marLeft w:val="0"/>
      <w:marRight w:val="0"/>
      <w:marTop w:val="0"/>
      <w:marBottom w:val="0"/>
      <w:divBdr>
        <w:top w:val="none" w:sz="0" w:space="0" w:color="auto"/>
        <w:left w:val="none" w:sz="0" w:space="0" w:color="auto"/>
        <w:bottom w:val="none" w:sz="0" w:space="0" w:color="auto"/>
        <w:right w:val="none" w:sz="0" w:space="0" w:color="auto"/>
      </w:divBdr>
    </w:div>
    <w:div w:id="1844661998">
      <w:bodyDiv w:val="1"/>
      <w:marLeft w:val="0"/>
      <w:marRight w:val="0"/>
      <w:marTop w:val="0"/>
      <w:marBottom w:val="0"/>
      <w:divBdr>
        <w:top w:val="none" w:sz="0" w:space="0" w:color="auto"/>
        <w:left w:val="none" w:sz="0" w:space="0" w:color="auto"/>
        <w:bottom w:val="none" w:sz="0" w:space="0" w:color="auto"/>
        <w:right w:val="none" w:sz="0" w:space="0" w:color="auto"/>
      </w:divBdr>
    </w:div>
    <w:div w:id="1857424564">
      <w:bodyDiv w:val="1"/>
      <w:marLeft w:val="0"/>
      <w:marRight w:val="0"/>
      <w:marTop w:val="0"/>
      <w:marBottom w:val="0"/>
      <w:divBdr>
        <w:top w:val="none" w:sz="0" w:space="0" w:color="auto"/>
        <w:left w:val="none" w:sz="0" w:space="0" w:color="auto"/>
        <w:bottom w:val="none" w:sz="0" w:space="0" w:color="auto"/>
        <w:right w:val="none" w:sz="0" w:space="0" w:color="auto"/>
      </w:divBdr>
    </w:div>
    <w:div w:id="1912737919">
      <w:bodyDiv w:val="1"/>
      <w:marLeft w:val="0"/>
      <w:marRight w:val="0"/>
      <w:marTop w:val="0"/>
      <w:marBottom w:val="0"/>
      <w:divBdr>
        <w:top w:val="none" w:sz="0" w:space="0" w:color="auto"/>
        <w:left w:val="none" w:sz="0" w:space="0" w:color="auto"/>
        <w:bottom w:val="none" w:sz="0" w:space="0" w:color="auto"/>
        <w:right w:val="none" w:sz="0" w:space="0" w:color="auto"/>
      </w:divBdr>
    </w:div>
    <w:div w:id="1930309908">
      <w:bodyDiv w:val="1"/>
      <w:marLeft w:val="0"/>
      <w:marRight w:val="0"/>
      <w:marTop w:val="0"/>
      <w:marBottom w:val="0"/>
      <w:divBdr>
        <w:top w:val="none" w:sz="0" w:space="0" w:color="auto"/>
        <w:left w:val="none" w:sz="0" w:space="0" w:color="auto"/>
        <w:bottom w:val="none" w:sz="0" w:space="0" w:color="auto"/>
        <w:right w:val="none" w:sz="0" w:space="0" w:color="auto"/>
      </w:divBdr>
    </w:div>
    <w:div w:id="1943951689">
      <w:bodyDiv w:val="1"/>
      <w:marLeft w:val="0"/>
      <w:marRight w:val="0"/>
      <w:marTop w:val="0"/>
      <w:marBottom w:val="0"/>
      <w:divBdr>
        <w:top w:val="none" w:sz="0" w:space="0" w:color="auto"/>
        <w:left w:val="none" w:sz="0" w:space="0" w:color="auto"/>
        <w:bottom w:val="none" w:sz="0" w:space="0" w:color="auto"/>
        <w:right w:val="none" w:sz="0" w:space="0" w:color="auto"/>
      </w:divBdr>
    </w:div>
    <w:div w:id="1954480813">
      <w:bodyDiv w:val="1"/>
      <w:marLeft w:val="0"/>
      <w:marRight w:val="0"/>
      <w:marTop w:val="0"/>
      <w:marBottom w:val="0"/>
      <w:divBdr>
        <w:top w:val="none" w:sz="0" w:space="0" w:color="auto"/>
        <w:left w:val="none" w:sz="0" w:space="0" w:color="auto"/>
        <w:bottom w:val="none" w:sz="0" w:space="0" w:color="auto"/>
        <w:right w:val="none" w:sz="0" w:space="0" w:color="auto"/>
      </w:divBdr>
    </w:div>
    <w:div w:id="1975677180">
      <w:bodyDiv w:val="1"/>
      <w:marLeft w:val="0"/>
      <w:marRight w:val="0"/>
      <w:marTop w:val="0"/>
      <w:marBottom w:val="0"/>
      <w:divBdr>
        <w:top w:val="none" w:sz="0" w:space="0" w:color="auto"/>
        <w:left w:val="none" w:sz="0" w:space="0" w:color="auto"/>
        <w:bottom w:val="none" w:sz="0" w:space="0" w:color="auto"/>
        <w:right w:val="none" w:sz="0" w:space="0" w:color="auto"/>
      </w:divBdr>
    </w:div>
    <w:div w:id="2000113439">
      <w:bodyDiv w:val="1"/>
      <w:marLeft w:val="0"/>
      <w:marRight w:val="0"/>
      <w:marTop w:val="0"/>
      <w:marBottom w:val="0"/>
      <w:divBdr>
        <w:top w:val="none" w:sz="0" w:space="0" w:color="auto"/>
        <w:left w:val="none" w:sz="0" w:space="0" w:color="auto"/>
        <w:bottom w:val="none" w:sz="0" w:space="0" w:color="auto"/>
        <w:right w:val="none" w:sz="0" w:space="0" w:color="auto"/>
      </w:divBdr>
    </w:div>
    <w:div w:id="2015644303">
      <w:bodyDiv w:val="1"/>
      <w:marLeft w:val="0"/>
      <w:marRight w:val="0"/>
      <w:marTop w:val="0"/>
      <w:marBottom w:val="0"/>
      <w:divBdr>
        <w:top w:val="none" w:sz="0" w:space="0" w:color="auto"/>
        <w:left w:val="none" w:sz="0" w:space="0" w:color="auto"/>
        <w:bottom w:val="none" w:sz="0" w:space="0" w:color="auto"/>
        <w:right w:val="none" w:sz="0" w:space="0" w:color="auto"/>
      </w:divBdr>
    </w:div>
    <w:div w:id="203622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847</Words>
  <Characters>4832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2019-06-17T10:06:00Z</dcterms:created>
  <dcterms:modified xsi:type="dcterms:W3CDTF">2019-06-17T10:41:00Z</dcterms:modified>
</cp:coreProperties>
</file>